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3A482" w14:textId="72D459C7" w:rsidR="00E23194" w:rsidRPr="00E23194" w:rsidRDefault="00E23194" w:rsidP="00E23194">
      <w:pPr>
        <w:spacing w:line="240" w:lineRule="auto"/>
        <w:jc w:val="right"/>
      </w:pPr>
      <w:r w:rsidRPr="00E23194">
        <w:t>Warszawa, 07 października 2026 r.</w:t>
      </w:r>
    </w:p>
    <w:p w14:paraId="7D695FFC" w14:textId="77777777" w:rsidR="00EB718B" w:rsidRDefault="00EB718B" w:rsidP="00E23194">
      <w:pPr>
        <w:spacing w:line="240" w:lineRule="auto"/>
        <w:rPr>
          <w:b/>
          <w:bCs/>
        </w:rPr>
      </w:pPr>
    </w:p>
    <w:p w14:paraId="0BA9D48F" w14:textId="38ADC4F3" w:rsidR="00E23194" w:rsidRPr="00BC0D56" w:rsidRDefault="00E23194" w:rsidP="00E23194">
      <w:pPr>
        <w:spacing w:line="240" w:lineRule="auto"/>
        <w:rPr>
          <w:b/>
          <w:bCs/>
        </w:rPr>
      </w:pPr>
      <w:r w:rsidRPr="00BC0D56">
        <w:rPr>
          <w:b/>
          <w:bCs/>
        </w:rPr>
        <w:t xml:space="preserve">Stop Powodzi – wzmacniamy odporność Polski na powodzie w obliczu zmian klimatu </w:t>
      </w:r>
    </w:p>
    <w:p w14:paraId="0D4C2FEB" w14:textId="74A299DB" w:rsidR="00E23194" w:rsidRDefault="00E23194" w:rsidP="00E23194">
      <w:pPr>
        <w:spacing w:before="100" w:beforeAutospacing="1" w:after="100" w:afterAutospacing="1" w:line="240" w:lineRule="auto"/>
        <w:jc w:val="both"/>
        <w:rPr>
          <w:rFonts w:eastAsia="Times New Roman" w:cs="Times New Roman"/>
          <w:kern w:val="0"/>
          <w:lang w:eastAsia="pl-PL"/>
          <w14:ligatures w14:val="none"/>
        </w:rPr>
      </w:pPr>
      <w:r w:rsidRPr="0060268E">
        <w:rPr>
          <w:rFonts w:eastAsia="Times New Roman" w:cs="Times New Roman"/>
          <w:kern w:val="0"/>
          <w:lang w:eastAsia="pl-PL"/>
          <w14:ligatures w14:val="none"/>
        </w:rPr>
        <w:t xml:space="preserve">Wody Polskie rozpoczęły </w:t>
      </w:r>
      <w:r>
        <w:rPr>
          <w:rFonts w:eastAsia="Times New Roman" w:cs="Times New Roman"/>
          <w:kern w:val="0"/>
          <w:lang w:eastAsia="pl-PL"/>
          <w14:ligatures w14:val="none"/>
        </w:rPr>
        <w:t>przegląd i opracowanie kolejnej aktualizacji</w:t>
      </w:r>
      <w:r w:rsidRPr="0060268E">
        <w:rPr>
          <w:rFonts w:eastAsia="Times New Roman" w:cs="Times New Roman"/>
          <w:kern w:val="0"/>
          <w:lang w:eastAsia="pl-PL"/>
          <w14:ligatures w14:val="none"/>
        </w:rPr>
        <w:t xml:space="preserve"> planów zarządzania ryzykiem powodziowym – kluczowego instrumentu strategicznego państwa, który określa kierunki ochrony przed powodzią w perspektywie </w:t>
      </w:r>
      <w:r w:rsidR="00695F04">
        <w:rPr>
          <w:rFonts w:eastAsia="Times New Roman" w:cs="Times New Roman"/>
          <w:kern w:val="0"/>
          <w:lang w:eastAsia="pl-PL"/>
          <w14:ligatures w14:val="none"/>
        </w:rPr>
        <w:t>kolejnych</w:t>
      </w:r>
      <w:r w:rsidR="00695F04" w:rsidRPr="0060268E">
        <w:rPr>
          <w:rFonts w:eastAsia="Times New Roman" w:cs="Times New Roman"/>
          <w:kern w:val="0"/>
          <w:lang w:eastAsia="pl-PL"/>
          <w14:ligatures w14:val="none"/>
        </w:rPr>
        <w:t xml:space="preserve"> </w:t>
      </w:r>
      <w:r>
        <w:rPr>
          <w:rFonts w:eastAsia="Times New Roman" w:cs="Times New Roman"/>
          <w:kern w:val="0"/>
          <w:lang w:eastAsia="pl-PL"/>
          <w14:ligatures w14:val="none"/>
        </w:rPr>
        <w:t>lat</w:t>
      </w:r>
      <w:r w:rsidRPr="0060268E">
        <w:rPr>
          <w:rFonts w:eastAsia="Times New Roman" w:cs="Times New Roman"/>
          <w:kern w:val="0"/>
          <w:lang w:eastAsia="pl-PL"/>
          <w14:ligatures w14:val="none"/>
        </w:rPr>
        <w:t xml:space="preserve">. Projekt obejmuje </w:t>
      </w:r>
      <w:r>
        <w:rPr>
          <w:rFonts w:eastAsia="Times New Roman" w:cs="Times New Roman"/>
          <w:kern w:val="0"/>
          <w:lang w:eastAsia="pl-PL"/>
          <w14:ligatures w14:val="none"/>
        </w:rPr>
        <w:t>pogłębione prac</w:t>
      </w:r>
      <w:r w:rsidR="0082346F">
        <w:rPr>
          <w:rFonts w:eastAsia="Times New Roman" w:cs="Times New Roman"/>
          <w:kern w:val="0"/>
          <w:lang w:eastAsia="pl-PL"/>
          <w14:ligatures w14:val="none"/>
        </w:rPr>
        <w:t>e</w:t>
      </w:r>
      <w:r>
        <w:rPr>
          <w:rFonts w:eastAsia="Times New Roman" w:cs="Times New Roman"/>
          <w:kern w:val="0"/>
          <w:lang w:eastAsia="pl-PL"/>
          <w14:ligatures w14:val="none"/>
        </w:rPr>
        <w:t xml:space="preserve"> analityczne, w tym </w:t>
      </w:r>
      <w:r w:rsidRPr="0060268E">
        <w:rPr>
          <w:rFonts w:eastAsia="Times New Roman" w:cs="Times New Roman"/>
          <w:kern w:val="0"/>
          <w:lang w:eastAsia="pl-PL"/>
          <w14:ligatures w14:val="none"/>
        </w:rPr>
        <w:t>ocenę skuteczności dotychczasowych działań</w:t>
      </w:r>
      <w:r>
        <w:rPr>
          <w:rFonts w:eastAsia="Times New Roman" w:cs="Times New Roman"/>
          <w:kern w:val="0"/>
          <w:lang w:eastAsia="pl-PL"/>
          <w14:ligatures w14:val="none"/>
        </w:rPr>
        <w:t xml:space="preserve">, analizę obszarów zagrożenia powodziowego, </w:t>
      </w:r>
      <w:r w:rsidRPr="0060268E">
        <w:rPr>
          <w:rFonts w:eastAsia="Times New Roman" w:cs="Times New Roman"/>
          <w:kern w:val="0"/>
          <w:lang w:eastAsia="pl-PL"/>
          <w14:ligatures w14:val="none"/>
        </w:rPr>
        <w:t xml:space="preserve">przygotowanie nowych wariantów planistycznych, uwzględniających prognozy klimatyczne i rosnące obciążenie </w:t>
      </w:r>
      <w:r>
        <w:rPr>
          <w:rFonts w:eastAsia="Times New Roman" w:cs="Times New Roman"/>
          <w:kern w:val="0"/>
          <w:lang w:eastAsia="pl-PL"/>
          <w14:ligatures w14:val="none"/>
        </w:rPr>
        <w:t xml:space="preserve">kluczowej infrastruktury, </w:t>
      </w:r>
      <w:r w:rsidRPr="0060268E">
        <w:rPr>
          <w:rFonts w:eastAsia="Times New Roman" w:cs="Times New Roman"/>
          <w:kern w:val="0"/>
          <w:lang w:eastAsia="pl-PL"/>
          <w14:ligatures w14:val="none"/>
        </w:rPr>
        <w:t>zaawansowane modelowanie hydrologiczne</w:t>
      </w:r>
      <w:r w:rsidR="00695F04">
        <w:rPr>
          <w:rFonts w:eastAsia="Times New Roman" w:cs="Times New Roman"/>
          <w:kern w:val="0"/>
          <w:lang w:eastAsia="pl-PL"/>
          <w14:ligatures w14:val="none"/>
        </w:rPr>
        <w:t xml:space="preserve"> i hydrodynamiczne</w:t>
      </w:r>
      <w:r w:rsidRPr="0060268E">
        <w:rPr>
          <w:rFonts w:eastAsia="Times New Roman" w:cs="Times New Roman"/>
          <w:kern w:val="0"/>
          <w:lang w:eastAsia="pl-PL"/>
          <w14:ligatures w14:val="none"/>
        </w:rPr>
        <w:t xml:space="preserve">, </w:t>
      </w:r>
      <w:r>
        <w:rPr>
          <w:rFonts w:eastAsia="Times New Roman" w:cs="Times New Roman"/>
          <w:kern w:val="0"/>
          <w:lang w:eastAsia="pl-PL"/>
          <w14:ligatures w14:val="none"/>
        </w:rPr>
        <w:t>analizy ekonomiczne i środowiskowe</w:t>
      </w:r>
      <w:r w:rsidRPr="0060268E">
        <w:rPr>
          <w:rFonts w:eastAsia="Times New Roman" w:cs="Times New Roman"/>
          <w:kern w:val="0"/>
          <w:lang w:eastAsia="pl-PL"/>
          <w14:ligatures w14:val="none"/>
        </w:rPr>
        <w:t>.</w:t>
      </w:r>
    </w:p>
    <w:p w14:paraId="3ED7062A" w14:textId="77777777" w:rsidR="00E23194" w:rsidRPr="00BC0D56" w:rsidRDefault="00E23194" w:rsidP="00E23194">
      <w:pPr>
        <w:spacing w:line="240" w:lineRule="auto"/>
        <w:jc w:val="both"/>
        <w:rPr>
          <w:b/>
          <w:bCs/>
        </w:rPr>
      </w:pPr>
      <w:r w:rsidRPr="00BC0D56">
        <w:rPr>
          <w:b/>
          <w:bCs/>
        </w:rPr>
        <w:t>Nowy cykl planistyczny – odpowiedź na współczesne zagrożenia</w:t>
      </w:r>
    </w:p>
    <w:p w14:paraId="798CBB40" w14:textId="0FD25818" w:rsidR="00BB36BB" w:rsidRDefault="00E23194" w:rsidP="00E23194">
      <w:pPr>
        <w:spacing w:line="240" w:lineRule="auto"/>
        <w:jc w:val="both"/>
      </w:pPr>
      <w:r>
        <w:rPr>
          <w:rFonts w:eastAsia="Times New Roman" w:cs="Times New Roman"/>
          <w:kern w:val="0"/>
          <w:lang w:eastAsia="pl-PL"/>
          <w14:ligatures w14:val="none"/>
        </w:rPr>
        <w:t>A</w:t>
      </w:r>
      <w:r w:rsidRPr="0080640E">
        <w:rPr>
          <w:rFonts w:eastAsia="Times New Roman" w:cs="Times New Roman"/>
          <w:kern w:val="0"/>
          <w:lang w:eastAsia="pl-PL"/>
          <w14:ligatures w14:val="none"/>
        </w:rPr>
        <w:t>ktualizacj</w:t>
      </w:r>
      <w:r>
        <w:rPr>
          <w:rFonts w:eastAsia="Times New Roman" w:cs="Times New Roman"/>
          <w:kern w:val="0"/>
          <w:lang w:eastAsia="pl-PL"/>
          <w14:ligatures w14:val="none"/>
        </w:rPr>
        <w:t>a</w:t>
      </w:r>
      <w:r w:rsidRPr="0080640E">
        <w:rPr>
          <w:rFonts w:eastAsia="Times New Roman" w:cs="Times New Roman"/>
          <w:kern w:val="0"/>
          <w:lang w:eastAsia="pl-PL"/>
          <w14:ligatures w14:val="none"/>
        </w:rPr>
        <w:t xml:space="preserve"> planów zarządzania ryzykiem powodziowym (PZRP) </w:t>
      </w:r>
      <w:r>
        <w:rPr>
          <w:rFonts w:eastAsia="Times New Roman" w:cs="Times New Roman"/>
          <w:kern w:val="0"/>
          <w:lang w:eastAsia="pl-PL"/>
          <w14:ligatures w14:val="none"/>
        </w:rPr>
        <w:t>jest</w:t>
      </w:r>
      <w:r w:rsidRPr="0080640E">
        <w:rPr>
          <w:rFonts w:eastAsia="Times New Roman" w:cs="Times New Roman"/>
          <w:kern w:val="0"/>
          <w:lang w:eastAsia="pl-PL"/>
          <w14:ligatures w14:val="none"/>
        </w:rPr>
        <w:t xml:space="preserve"> działanie</w:t>
      </w:r>
      <w:r>
        <w:rPr>
          <w:rFonts w:eastAsia="Times New Roman" w:cs="Times New Roman"/>
          <w:kern w:val="0"/>
          <w:lang w:eastAsia="pl-PL"/>
          <w14:ligatures w14:val="none"/>
        </w:rPr>
        <w:t>m</w:t>
      </w:r>
      <w:r w:rsidRPr="0080640E">
        <w:rPr>
          <w:rFonts w:eastAsia="Times New Roman" w:cs="Times New Roman"/>
          <w:kern w:val="0"/>
          <w:lang w:eastAsia="pl-PL"/>
          <w14:ligatures w14:val="none"/>
        </w:rPr>
        <w:t xml:space="preserve"> o fundamentalnym znaczeniu dla bezpieczeństwa </w:t>
      </w:r>
      <w:r>
        <w:rPr>
          <w:rFonts w:eastAsia="Times New Roman" w:cs="Times New Roman"/>
          <w:kern w:val="0"/>
          <w:lang w:eastAsia="pl-PL"/>
          <w14:ligatures w14:val="none"/>
        </w:rPr>
        <w:t xml:space="preserve">powodziowego </w:t>
      </w:r>
      <w:r w:rsidRPr="0080640E">
        <w:rPr>
          <w:rFonts w:eastAsia="Times New Roman" w:cs="Times New Roman"/>
          <w:kern w:val="0"/>
          <w:lang w:eastAsia="pl-PL"/>
          <w14:ligatures w14:val="none"/>
        </w:rPr>
        <w:t>kraju</w:t>
      </w:r>
      <w:r w:rsidRPr="00126182">
        <w:rPr>
          <w:rFonts w:eastAsia="Times New Roman" w:cs="Times New Roman"/>
          <w:kern w:val="0"/>
          <w:lang w:eastAsia="pl-PL"/>
          <w14:ligatures w14:val="none"/>
        </w:rPr>
        <w:t xml:space="preserve">. </w:t>
      </w:r>
      <w:r w:rsidRPr="00BC0D56">
        <w:t xml:space="preserve">Powodzie pozostają jednym z najważniejszych zagrożeń naturalnych w Polsce. Ich gwałtowny przebieg, wysoka dynamika i niszczycielska siła sprawiają, że ryzyko powodzi występujące na przemian z okresami suszy jest jednym z kluczowych wyzwań dla bezpieczeństwa mieszkańców i stabilności gospodarki. </w:t>
      </w:r>
    </w:p>
    <w:p w14:paraId="71A5C9A5" w14:textId="6932E331" w:rsidR="00907A62" w:rsidRPr="0080640E" w:rsidRDefault="005836C7" w:rsidP="00E23194">
      <w:pPr>
        <w:spacing w:line="240" w:lineRule="auto"/>
        <w:jc w:val="both"/>
        <w:rPr>
          <w:color w:val="3A3A3A" w:themeColor="background2" w:themeShade="40"/>
        </w:rPr>
      </w:pPr>
      <w:r w:rsidRPr="00CE58FB">
        <w:t xml:space="preserve">- Skuteczna ochrona przeciwpowodziowa wymaga dziś planowania opartego na wiedzy, danych i przewidywaniu skutków zmian klimatu. Aktualizacja planów zarządzania ryzykiem powodziowym pozwoli lepiej identyfikować obszary wymagające szczególnej ochrony oraz kierować inwestycje tam, gdzie przyniosą największe korzyści dla bezpieczeństwa mieszkańców. To jeden z najważniejszych elementów budowania odporności Polski na przyszłe zagrożenia </w:t>
      </w:r>
      <w:r w:rsidR="00CE58FB" w:rsidRPr="00CE58FB">
        <w:t>powodziowe –</w:t>
      </w:r>
      <w:r w:rsidR="00907A62" w:rsidRPr="00CE58FB">
        <w:t xml:space="preserve"> powiedział Przemysław Koperski, Wiceminister Infrastruktury</w:t>
      </w:r>
      <w:r w:rsidR="00EB718B" w:rsidRPr="00CE58FB">
        <w:t>.</w:t>
      </w:r>
      <w:r w:rsidR="00907A62" w:rsidRPr="00CE58FB">
        <w:t xml:space="preserve">  </w:t>
      </w:r>
    </w:p>
    <w:p w14:paraId="2F3B48E7" w14:textId="088F1424" w:rsidR="00BC0D56" w:rsidRDefault="00E23194" w:rsidP="00E23194">
      <w:pPr>
        <w:spacing w:line="240" w:lineRule="auto"/>
        <w:jc w:val="both"/>
      </w:pPr>
      <w:r w:rsidRPr="00FB6BA0">
        <w:t xml:space="preserve">Nasilające się zmiany klimatu powodują, że ryzyko powodziowe rośnie szybciej niż kiedykolwiek wcześniej. Aktualizacja </w:t>
      </w:r>
      <w:r w:rsidR="0082346F" w:rsidRPr="00FB6BA0">
        <w:t xml:space="preserve">planów zarządzania ryzykiem powodziowym </w:t>
      </w:r>
      <w:r w:rsidRPr="00FB6BA0">
        <w:t xml:space="preserve">to odpowiedź na te wyzwania – nowoczesna, kompleksowa i oparta na wiedzy naukowej. </w:t>
      </w:r>
      <w:r w:rsidR="00126182" w:rsidRPr="00FB6BA0">
        <w:t xml:space="preserve">Nowe </w:t>
      </w:r>
      <w:r w:rsidRPr="00FB6BA0">
        <w:t>plany wyznacz</w:t>
      </w:r>
      <w:r w:rsidR="00126182" w:rsidRPr="00FB6BA0">
        <w:t>ą</w:t>
      </w:r>
      <w:r w:rsidRPr="00FB6BA0">
        <w:t xml:space="preserve"> jasny kierunek</w:t>
      </w:r>
      <w:r w:rsidR="00126182" w:rsidRPr="00FB6BA0">
        <w:t xml:space="preserve"> realnego </w:t>
      </w:r>
      <w:r w:rsidRPr="00FB6BA0">
        <w:t>zwięks</w:t>
      </w:r>
      <w:r w:rsidR="00126182" w:rsidRPr="00FB6BA0">
        <w:t>zania</w:t>
      </w:r>
      <w:r w:rsidRPr="00FB6BA0">
        <w:t xml:space="preserve"> odpornoś</w:t>
      </w:r>
      <w:r w:rsidR="00126182" w:rsidRPr="00FB6BA0">
        <w:t>ci</w:t>
      </w:r>
      <w:r w:rsidRPr="00FB6BA0">
        <w:t xml:space="preserve"> kraju na powodzie</w:t>
      </w:r>
      <w:r w:rsidR="00126182" w:rsidRPr="00FB6BA0">
        <w:t xml:space="preserve">, tak aby </w:t>
      </w:r>
      <w:r w:rsidRPr="00FB6BA0">
        <w:t>w konsekwencji wdrożone działania zapewni</w:t>
      </w:r>
      <w:r w:rsidR="00126182" w:rsidRPr="00FB6BA0">
        <w:t>ły</w:t>
      </w:r>
      <w:r w:rsidRPr="00FB6BA0">
        <w:t xml:space="preserve"> bezpieczeństwo mieszkańcom na wiele lat</w:t>
      </w:r>
      <w:r w:rsidR="00126182" w:rsidRPr="00FB6BA0">
        <w:t>.</w:t>
      </w:r>
    </w:p>
    <w:p w14:paraId="62B21283" w14:textId="575B6946" w:rsidR="00BC0D56" w:rsidRPr="00BC0D56" w:rsidRDefault="00BC0D56" w:rsidP="00BC0D56">
      <w:pPr>
        <w:spacing w:line="240" w:lineRule="auto"/>
        <w:jc w:val="both"/>
        <w:rPr>
          <w:b/>
          <w:bCs/>
        </w:rPr>
      </w:pPr>
      <w:r w:rsidRPr="00BC0D56">
        <w:rPr>
          <w:b/>
          <w:bCs/>
        </w:rPr>
        <w:t>Kluczowe inwestycje zwiększające bezpieczeństwo powodziowe</w:t>
      </w:r>
    </w:p>
    <w:p w14:paraId="397C1621" w14:textId="48B2C12D" w:rsidR="00BC0D56" w:rsidRPr="00FB6BA0" w:rsidRDefault="00BC0D56" w:rsidP="00BC0D56">
      <w:pPr>
        <w:spacing w:line="240" w:lineRule="auto"/>
        <w:jc w:val="both"/>
      </w:pPr>
      <w:r>
        <w:t xml:space="preserve">W dwóch poprzednich cyklach planistycznych zrealizowano szereg inwestycji, które znacząco zwiększyły poziom ochrony przeciwpowodziowej w Polsce. </w:t>
      </w:r>
      <w:r w:rsidR="00695F04">
        <w:t>W dorzeczu Wisły p</w:t>
      </w:r>
      <w:r>
        <w:t xml:space="preserve">owstały nowe zbiorniki retencyjne, m.in. Malinówka i Serafa, rozbudowano oraz zmodernizowano wały przeciwpowodziowe w Krakowie oraz w dolinie Wisły na </w:t>
      </w:r>
      <w:r>
        <w:lastRenderedPageBreak/>
        <w:t>Mazowszu, Lubelszczyźnie i Podkarpaciu, a także poprawiono bezpieczeństwo Węzła Oświęcimskiego i rejonu Sandomierza. W</w:t>
      </w:r>
      <w:r w:rsidR="00695F04">
        <w:t xml:space="preserve"> obszarze dorzecza Odry, w</w:t>
      </w:r>
      <w:r>
        <w:t>ażnym przedsięwzięciem był</w:t>
      </w:r>
      <w:r w:rsidR="00695F04">
        <w:t>o</w:t>
      </w:r>
      <w:r>
        <w:t xml:space="preserve"> </w:t>
      </w:r>
      <w:r w:rsidR="00695F04">
        <w:t xml:space="preserve">dokończenie </w:t>
      </w:r>
      <w:r>
        <w:t>modernizacj</w:t>
      </w:r>
      <w:r w:rsidR="00695F04">
        <w:t>i</w:t>
      </w:r>
      <w:r>
        <w:t xml:space="preserve"> Wrocławskiego Węzła Wodnego, </w:t>
      </w:r>
      <w:r w:rsidR="00695F04">
        <w:t xml:space="preserve">poprzez </w:t>
      </w:r>
      <w:r>
        <w:t>domk</w:t>
      </w:r>
      <w:r w:rsidR="00695F04">
        <w:t>nięcie</w:t>
      </w:r>
      <w:r>
        <w:t xml:space="preserve"> system</w:t>
      </w:r>
      <w:r w:rsidR="00695F04">
        <w:t>u</w:t>
      </w:r>
      <w:r>
        <w:t xml:space="preserve"> ochrony Wrocławia i okolicznych gmin przed zagrożeniem od Widawy. Dodatkowo powstały</w:t>
      </w:r>
      <w:r w:rsidR="00695F04">
        <w:t xml:space="preserve"> 4</w:t>
      </w:r>
      <w:r>
        <w:t xml:space="preserve"> suche zbiorniki przeciwpowodziowe w Kotlinie Kłodzkiej oraz kompleksowe zabezpieczenia dla Nowej Soli i terenów położonych poniżej Krosna Odrzańskiego, obejmujące obwałowania, pompownie i systemy mobilnej ochrony.</w:t>
      </w:r>
    </w:p>
    <w:p w14:paraId="3851EAC0" w14:textId="78DD29F4" w:rsidR="00126182" w:rsidRDefault="00126182" w:rsidP="00126182">
      <w:pPr>
        <w:spacing w:line="240" w:lineRule="auto"/>
        <w:jc w:val="both"/>
        <w:rPr>
          <w:color w:val="3A3A3A" w:themeColor="background2" w:themeShade="40"/>
        </w:rPr>
      </w:pPr>
      <w:r w:rsidRPr="00CE58FB">
        <w:rPr>
          <w:color w:val="3A3A3A" w:themeColor="background2" w:themeShade="40"/>
        </w:rPr>
        <w:t xml:space="preserve">- </w:t>
      </w:r>
      <w:r w:rsidR="005836C7" w:rsidRPr="00CE58FB">
        <w:t>Do opracowania planów zarządzania ryzykiem powodziowym przystępujemy po raz trzeci. Nie zmieniamy jednak ich kluczowego celu, jakim jest skuteczne ograniczanie ryzyka powodziowego. Rozwijamy natomiast narzędzia planistyczne, aby lepiej odpowiadały na wyzwania zmian klimatu i zwiększały realną możliwość wdrażania działań</w:t>
      </w:r>
      <w:r w:rsidR="00CE58FB">
        <w:t xml:space="preserve"> </w:t>
      </w:r>
      <w:r w:rsidR="00907A62" w:rsidRPr="00CE58FB">
        <w:t>– powiedział Mateusz Balcerowicz, prezes Wód Polskich.</w:t>
      </w:r>
    </w:p>
    <w:p w14:paraId="40351CC6" w14:textId="6CBEB150" w:rsidR="00EB718B" w:rsidRPr="00BC0D56" w:rsidRDefault="00E23194" w:rsidP="00BC0D56">
      <w:pPr>
        <w:spacing w:before="100" w:beforeAutospacing="1" w:after="100" w:afterAutospacing="1" w:line="240" w:lineRule="auto"/>
        <w:jc w:val="both"/>
        <w:rPr>
          <w:rFonts w:eastAsia="Times New Roman" w:cs="Times New Roman"/>
          <w:kern w:val="0"/>
          <w:lang w:eastAsia="pl-PL"/>
          <w14:ligatures w14:val="none"/>
        </w:rPr>
      </w:pPr>
      <w:r>
        <w:rPr>
          <w:rFonts w:eastAsia="Times New Roman" w:cs="Times New Roman"/>
          <w:kern w:val="0"/>
          <w:lang w:eastAsia="pl-PL"/>
          <w14:ligatures w14:val="none"/>
        </w:rPr>
        <w:t>Obowiązek a</w:t>
      </w:r>
      <w:r w:rsidRPr="0060268E">
        <w:rPr>
          <w:rFonts w:eastAsia="Times New Roman" w:cs="Times New Roman"/>
          <w:kern w:val="0"/>
          <w:lang w:eastAsia="pl-PL"/>
          <w14:ligatures w14:val="none"/>
        </w:rPr>
        <w:t>ktualizacj</w:t>
      </w:r>
      <w:r>
        <w:rPr>
          <w:rFonts w:eastAsia="Times New Roman" w:cs="Times New Roman"/>
          <w:kern w:val="0"/>
          <w:lang w:eastAsia="pl-PL"/>
          <w14:ligatures w14:val="none"/>
        </w:rPr>
        <w:t>i</w:t>
      </w:r>
      <w:r w:rsidRPr="0060268E">
        <w:rPr>
          <w:rFonts w:eastAsia="Times New Roman" w:cs="Times New Roman"/>
          <w:kern w:val="0"/>
          <w:lang w:eastAsia="pl-PL"/>
          <w14:ligatures w14:val="none"/>
        </w:rPr>
        <w:t xml:space="preserve"> PZRP wynika bezpośrednio z Dyrektywy Powodziowej i ustawy Prawo wodne</w:t>
      </w:r>
      <w:r>
        <w:rPr>
          <w:rFonts w:eastAsia="Times New Roman" w:cs="Times New Roman"/>
          <w:kern w:val="0"/>
          <w:lang w:eastAsia="pl-PL"/>
          <w14:ligatures w14:val="none"/>
        </w:rPr>
        <w:t xml:space="preserve">. Projekt </w:t>
      </w:r>
      <w:r w:rsidRPr="0060268E">
        <w:rPr>
          <w:rFonts w:eastAsia="Times New Roman" w:cs="Times New Roman"/>
          <w:kern w:val="0"/>
          <w:lang w:eastAsia="pl-PL"/>
          <w14:ligatures w14:val="none"/>
        </w:rPr>
        <w:t>obejmuj</w:t>
      </w:r>
      <w:r>
        <w:rPr>
          <w:rFonts w:eastAsia="Times New Roman" w:cs="Times New Roman"/>
          <w:kern w:val="0"/>
          <w:lang w:eastAsia="pl-PL"/>
          <w14:ligatures w14:val="none"/>
        </w:rPr>
        <w:t>e</w:t>
      </w:r>
      <w:r w:rsidRPr="0060268E">
        <w:rPr>
          <w:rFonts w:eastAsia="Times New Roman" w:cs="Times New Roman"/>
          <w:kern w:val="0"/>
          <w:lang w:eastAsia="pl-PL"/>
          <w14:ligatures w14:val="none"/>
        </w:rPr>
        <w:t xml:space="preserve"> </w:t>
      </w:r>
      <w:r>
        <w:rPr>
          <w:rFonts w:eastAsia="Times New Roman" w:cs="Times New Roman"/>
          <w:kern w:val="0"/>
          <w:lang w:eastAsia="pl-PL"/>
          <w14:ligatures w14:val="none"/>
        </w:rPr>
        <w:t xml:space="preserve">6 </w:t>
      </w:r>
      <w:r w:rsidRPr="0060268E">
        <w:rPr>
          <w:rFonts w:eastAsia="Times New Roman" w:cs="Times New Roman"/>
          <w:kern w:val="0"/>
          <w:lang w:eastAsia="pl-PL"/>
          <w14:ligatures w14:val="none"/>
        </w:rPr>
        <w:t>obszar</w:t>
      </w:r>
      <w:r>
        <w:rPr>
          <w:rFonts w:eastAsia="Times New Roman" w:cs="Times New Roman"/>
          <w:kern w:val="0"/>
          <w:lang w:eastAsia="pl-PL"/>
          <w14:ligatures w14:val="none"/>
        </w:rPr>
        <w:t>ów</w:t>
      </w:r>
      <w:r w:rsidRPr="0060268E">
        <w:rPr>
          <w:rFonts w:eastAsia="Times New Roman" w:cs="Times New Roman"/>
          <w:kern w:val="0"/>
          <w:lang w:eastAsia="pl-PL"/>
          <w14:ligatures w14:val="none"/>
        </w:rPr>
        <w:t xml:space="preserve"> dorzeczy: Wisły, Odry, Pregoły, Dunaju, Niemna i Łaby. Nowy cykl planistyczny koncentruje się na </w:t>
      </w:r>
      <w:r w:rsidR="00695F04">
        <w:rPr>
          <w:rFonts w:eastAsia="Times New Roman" w:cs="Times New Roman"/>
          <w:kern w:val="0"/>
          <w:lang w:eastAsia="pl-PL"/>
          <w14:ligatures w14:val="none"/>
        </w:rPr>
        <w:t xml:space="preserve">poszukiwaniu rozwiązań bliskich naturze, </w:t>
      </w:r>
      <w:r w:rsidRPr="0060268E">
        <w:rPr>
          <w:rFonts w:eastAsia="Times New Roman" w:cs="Times New Roman"/>
          <w:kern w:val="0"/>
          <w:lang w:eastAsia="pl-PL"/>
          <w14:ligatures w14:val="none"/>
        </w:rPr>
        <w:t xml:space="preserve">integracji działań przeciwpowodziowych z celami środowiskowymi, planami gospodarowania wodami oraz </w:t>
      </w:r>
      <w:r>
        <w:rPr>
          <w:rFonts w:eastAsia="Times New Roman" w:cs="Times New Roman"/>
          <w:kern w:val="0"/>
          <w:lang w:eastAsia="pl-PL"/>
          <w14:ligatures w14:val="none"/>
        </w:rPr>
        <w:t xml:space="preserve">uwzględnia </w:t>
      </w:r>
      <w:r w:rsidRPr="0060268E">
        <w:rPr>
          <w:rFonts w:eastAsia="Times New Roman" w:cs="Times New Roman"/>
          <w:kern w:val="0"/>
          <w:lang w:eastAsia="pl-PL"/>
          <w14:ligatures w14:val="none"/>
        </w:rPr>
        <w:t>prognoz</w:t>
      </w:r>
      <w:r>
        <w:rPr>
          <w:rFonts w:eastAsia="Times New Roman" w:cs="Times New Roman"/>
          <w:kern w:val="0"/>
          <w:lang w:eastAsia="pl-PL"/>
          <w14:ligatures w14:val="none"/>
        </w:rPr>
        <w:t>y</w:t>
      </w:r>
      <w:r w:rsidRPr="0060268E">
        <w:rPr>
          <w:rFonts w:eastAsia="Times New Roman" w:cs="Times New Roman"/>
          <w:kern w:val="0"/>
          <w:lang w:eastAsia="pl-PL"/>
          <w14:ligatures w14:val="none"/>
        </w:rPr>
        <w:t xml:space="preserve"> klimatyczn</w:t>
      </w:r>
      <w:r w:rsidR="00695F04">
        <w:rPr>
          <w:rFonts w:eastAsia="Times New Roman" w:cs="Times New Roman"/>
          <w:kern w:val="0"/>
          <w:lang w:eastAsia="pl-PL"/>
          <w14:ligatures w14:val="none"/>
        </w:rPr>
        <w:t>e</w:t>
      </w:r>
      <w:r w:rsidRPr="0060268E">
        <w:rPr>
          <w:rFonts w:eastAsia="Times New Roman" w:cs="Times New Roman"/>
          <w:kern w:val="0"/>
          <w:lang w:eastAsia="pl-PL"/>
          <w14:ligatures w14:val="none"/>
        </w:rPr>
        <w:t xml:space="preserve">. W szczególności </w:t>
      </w:r>
      <w:r>
        <w:rPr>
          <w:rFonts w:eastAsia="Times New Roman" w:cs="Times New Roman"/>
          <w:kern w:val="0"/>
          <w:lang w:eastAsia="pl-PL"/>
          <w14:ligatures w14:val="none"/>
        </w:rPr>
        <w:t xml:space="preserve">analizowany będzie </w:t>
      </w:r>
      <w:r w:rsidRPr="0060268E">
        <w:rPr>
          <w:rFonts w:eastAsia="Times New Roman" w:cs="Times New Roman"/>
          <w:kern w:val="0"/>
          <w:lang w:eastAsia="pl-PL"/>
          <w14:ligatures w14:val="none"/>
        </w:rPr>
        <w:t>wzrost częstotliwości opadów nawalnych</w:t>
      </w:r>
      <w:r>
        <w:rPr>
          <w:rFonts w:eastAsia="Times New Roman" w:cs="Times New Roman"/>
          <w:kern w:val="0"/>
          <w:lang w:eastAsia="pl-PL"/>
          <w14:ligatures w14:val="none"/>
        </w:rPr>
        <w:t xml:space="preserve"> </w:t>
      </w:r>
      <w:r w:rsidRPr="0060268E">
        <w:rPr>
          <w:rFonts w:eastAsia="Times New Roman" w:cs="Times New Roman"/>
          <w:kern w:val="0"/>
          <w:lang w:eastAsia="pl-PL"/>
          <w14:ligatures w14:val="none"/>
        </w:rPr>
        <w:t>oraz gwałtownych wezbrań rzek, które</w:t>
      </w:r>
      <w:r>
        <w:rPr>
          <w:rFonts w:eastAsia="Times New Roman" w:cs="Times New Roman"/>
          <w:kern w:val="0"/>
          <w:lang w:eastAsia="pl-PL"/>
          <w14:ligatures w14:val="none"/>
        </w:rPr>
        <w:t xml:space="preserve"> obecnie </w:t>
      </w:r>
      <w:r w:rsidRPr="0060268E">
        <w:rPr>
          <w:rFonts w:eastAsia="Times New Roman" w:cs="Times New Roman"/>
          <w:kern w:val="0"/>
          <w:lang w:eastAsia="pl-PL"/>
          <w14:ligatures w14:val="none"/>
        </w:rPr>
        <w:t>stanowią dziś jedno z najpoważniejszych wyzwań dla bezpieczeństwa</w:t>
      </w:r>
      <w:r>
        <w:rPr>
          <w:rFonts w:eastAsia="Times New Roman" w:cs="Times New Roman"/>
          <w:kern w:val="0"/>
          <w:lang w:eastAsia="pl-PL"/>
          <w14:ligatures w14:val="none"/>
        </w:rPr>
        <w:t xml:space="preserve"> ludzi i ich dobytku</w:t>
      </w:r>
      <w:r w:rsidRPr="0060268E">
        <w:rPr>
          <w:rFonts w:eastAsia="Times New Roman" w:cs="Times New Roman"/>
          <w:kern w:val="0"/>
          <w:lang w:eastAsia="pl-PL"/>
          <w14:ligatures w14:val="none"/>
        </w:rPr>
        <w:t>.</w:t>
      </w:r>
    </w:p>
    <w:p w14:paraId="4D593DD1" w14:textId="395B8389" w:rsidR="00E23194" w:rsidRPr="00BC0D56" w:rsidRDefault="00E23194" w:rsidP="00E23194">
      <w:pPr>
        <w:spacing w:line="240" w:lineRule="auto"/>
        <w:jc w:val="both"/>
        <w:rPr>
          <w:b/>
          <w:bCs/>
        </w:rPr>
      </w:pPr>
      <w:r w:rsidRPr="00BC0D56">
        <w:rPr>
          <w:b/>
          <w:bCs/>
        </w:rPr>
        <w:t>Zmiany</w:t>
      </w:r>
      <w:r w:rsidR="00BC0D56" w:rsidRPr="00BC0D56">
        <w:rPr>
          <w:b/>
          <w:bCs/>
        </w:rPr>
        <w:t xml:space="preserve"> </w:t>
      </w:r>
      <w:r w:rsidRPr="00BC0D56">
        <w:rPr>
          <w:b/>
          <w:bCs/>
        </w:rPr>
        <w:t>klimatu zwiększają ryzyko – plany muszą nadążać za rzeczywistością</w:t>
      </w:r>
    </w:p>
    <w:p w14:paraId="73A55583" w14:textId="2E0EEE80" w:rsidR="00E23194" w:rsidRPr="0060268E" w:rsidRDefault="00E23194" w:rsidP="00E23194">
      <w:pPr>
        <w:spacing w:before="100" w:beforeAutospacing="1" w:after="100" w:afterAutospacing="1" w:line="240" w:lineRule="auto"/>
        <w:jc w:val="both"/>
        <w:rPr>
          <w:rFonts w:eastAsia="Times New Roman" w:cs="Times New Roman"/>
          <w:kern w:val="0"/>
          <w:lang w:eastAsia="pl-PL"/>
          <w14:ligatures w14:val="none"/>
        </w:rPr>
      </w:pPr>
      <w:r w:rsidRPr="0060268E">
        <w:rPr>
          <w:rFonts w:eastAsia="Times New Roman" w:cs="Times New Roman"/>
          <w:kern w:val="0"/>
          <w:lang w:eastAsia="pl-PL"/>
          <w14:ligatures w14:val="none"/>
        </w:rPr>
        <w:t>W centrum prac znajdują się zaawansowane analizy hydrologiczne</w:t>
      </w:r>
      <w:r>
        <w:rPr>
          <w:rFonts w:eastAsia="Times New Roman" w:cs="Times New Roman"/>
          <w:kern w:val="0"/>
          <w:lang w:eastAsia="pl-PL"/>
          <w14:ligatures w14:val="none"/>
        </w:rPr>
        <w:t>,</w:t>
      </w:r>
      <w:r w:rsidRPr="0060268E">
        <w:rPr>
          <w:rFonts w:eastAsia="Times New Roman" w:cs="Times New Roman"/>
          <w:kern w:val="0"/>
          <w:lang w:eastAsia="pl-PL"/>
          <w14:ligatures w14:val="none"/>
        </w:rPr>
        <w:t xml:space="preserve"> ocena skuteczności działań </w:t>
      </w:r>
      <w:r w:rsidR="00FB6BA0">
        <w:rPr>
          <w:rFonts w:eastAsia="Times New Roman" w:cs="Times New Roman"/>
          <w:kern w:val="0"/>
          <w:lang w:eastAsia="pl-PL"/>
          <w14:ligatures w14:val="none"/>
        </w:rPr>
        <w:t xml:space="preserve">podjętych do tej pory </w:t>
      </w:r>
      <w:r w:rsidRPr="0060268E">
        <w:rPr>
          <w:rFonts w:eastAsia="Times New Roman" w:cs="Times New Roman"/>
          <w:kern w:val="0"/>
          <w:lang w:eastAsia="pl-PL"/>
          <w14:ligatures w14:val="none"/>
        </w:rPr>
        <w:t>oraz przygotowanie wariantów planistycznych, które pozwolą wybrać najbardziej efektywne rozwiązania z punktu widzenia bezpieczeństwa, środowiska i ekonomii. Kluczowym elementem jest rozwój rozwiązań opartych na przyrodzie (Nature-Based Solutions), zwiększanie retencji oraz ochrona terenów zalewowych, co stanowi odpowiedź na współczesne wyzwania związane z</w:t>
      </w:r>
      <w:r w:rsidR="00CE58FB">
        <w:rPr>
          <w:rFonts w:eastAsia="Times New Roman" w:cs="Times New Roman"/>
          <w:kern w:val="0"/>
          <w:lang w:eastAsia="pl-PL"/>
          <w14:ligatures w14:val="none"/>
        </w:rPr>
        <w:t> </w:t>
      </w:r>
      <w:r w:rsidRPr="0060268E">
        <w:rPr>
          <w:rFonts w:eastAsia="Times New Roman" w:cs="Times New Roman"/>
          <w:kern w:val="0"/>
          <w:lang w:eastAsia="pl-PL"/>
          <w14:ligatures w14:val="none"/>
        </w:rPr>
        <w:t>ekstremalnymi zjawiskami hydrologicznymi.</w:t>
      </w:r>
    </w:p>
    <w:p w14:paraId="28CE7395" w14:textId="7CB84880" w:rsidR="00E23194" w:rsidRPr="00BC0D56" w:rsidRDefault="00126182" w:rsidP="00CE58FB">
      <w:pPr>
        <w:spacing w:line="240" w:lineRule="auto"/>
        <w:jc w:val="both"/>
      </w:pPr>
      <w:r w:rsidRPr="00126182">
        <w:rPr>
          <w:i/>
          <w:iCs/>
        </w:rPr>
        <w:t xml:space="preserve"> </w:t>
      </w:r>
      <w:r w:rsidRPr="00CE58FB">
        <w:rPr>
          <w:i/>
          <w:iCs/>
        </w:rPr>
        <w:t xml:space="preserve">– Plany, nad którymi teraz pracujemy odzwierciedlają nowe podejście do ochrony przed powodzią, które nie koncentruje się wyłącznie na budowie infrastruktury hydrotechnicznej, lecz uwzględniają kompleksowe zarządzanie ryzykiem, czyli obok działań technicznych, </w:t>
      </w:r>
      <w:r w:rsidR="00BC0D56" w:rsidRPr="00CE58FB">
        <w:rPr>
          <w:i/>
          <w:iCs/>
        </w:rPr>
        <w:t xml:space="preserve">proponowane </w:t>
      </w:r>
      <w:r w:rsidRPr="00CE58FB">
        <w:rPr>
          <w:i/>
          <w:iCs/>
        </w:rPr>
        <w:t>będą działania bliskie naturze, a także działania organizacyjne, edukacyjne i planistyczne –</w:t>
      </w:r>
      <w:r w:rsidRPr="00CE58FB">
        <w:t xml:space="preserve"> dodał </w:t>
      </w:r>
      <w:r w:rsidR="00FB6BA0" w:rsidRPr="00CE58FB">
        <w:t>M</w:t>
      </w:r>
      <w:r w:rsidRPr="00CE58FB">
        <w:t>arcin Jarzyński, zastępca prezesa Wód Polskich, ds. Ochrony przed Powodzią i Suszą.”</w:t>
      </w:r>
    </w:p>
    <w:p w14:paraId="24D14C40" w14:textId="6113908D" w:rsidR="0082346F" w:rsidRDefault="00E23194" w:rsidP="00E23194">
      <w:pPr>
        <w:spacing w:before="100" w:beforeAutospacing="1" w:after="100" w:afterAutospacing="1" w:line="240" w:lineRule="auto"/>
        <w:jc w:val="both"/>
        <w:rPr>
          <w:rFonts w:eastAsia="Times New Roman" w:cs="Times New Roman"/>
          <w:kern w:val="0"/>
          <w:lang w:eastAsia="pl-PL"/>
          <w14:ligatures w14:val="none"/>
        </w:rPr>
      </w:pPr>
      <w:r w:rsidRPr="0060268E">
        <w:rPr>
          <w:rFonts w:eastAsia="Times New Roman" w:cs="Times New Roman"/>
          <w:kern w:val="0"/>
          <w:lang w:eastAsia="pl-PL"/>
          <w14:ligatures w14:val="none"/>
        </w:rPr>
        <w:t xml:space="preserve">Aktualizacja PZRP ma bezpośredni wpływ na życie obywateli. </w:t>
      </w:r>
      <w:r>
        <w:rPr>
          <w:rFonts w:eastAsia="Times New Roman" w:cs="Times New Roman"/>
          <w:kern w:val="0"/>
          <w:lang w:eastAsia="pl-PL"/>
          <w14:ligatures w14:val="none"/>
        </w:rPr>
        <w:t>W oparciu o zaktualizowane</w:t>
      </w:r>
      <w:r w:rsidRPr="0060268E">
        <w:rPr>
          <w:rFonts w:eastAsia="Times New Roman" w:cs="Times New Roman"/>
          <w:kern w:val="0"/>
          <w:lang w:eastAsia="pl-PL"/>
          <w14:ligatures w14:val="none"/>
        </w:rPr>
        <w:t xml:space="preserve"> obszar</w:t>
      </w:r>
      <w:r>
        <w:rPr>
          <w:rFonts w:eastAsia="Times New Roman" w:cs="Times New Roman"/>
          <w:kern w:val="0"/>
          <w:lang w:eastAsia="pl-PL"/>
          <w14:ligatures w14:val="none"/>
        </w:rPr>
        <w:t>y</w:t>
      </w:r>
      <w:r w:rsidRPr="0060268E">
        <w:rPr>
          <w:rFonts w:eastAsia="Times New Roman" w:cs="Times New Roman"/>
          <w:kern w:val="0"/>
          <w:lang w:eastAsia="pl-PL"/>
          <w14:ligatures w14:val="none"/>
        </w:rPr>
        <w:t xml:space="preserve"> </w:t>
      </w:r>
      <w:r>
        <w:rPr>
          <w:rFonts w:eastAsia="Times New Roman" w:cs="Times New Roman"/>
          <w:kern w:val="0"/>
          <w:lang w:eastAsia="pl-PL"/>
          <w14:ligatures w14:val="none"/>
        </w:rPr>
        <w:t>zagrożenia powodzią, wskazane na mapach zagrożenia powodziowego</w:t>
      </w:r>
      <w:r w:rsidRPr="0060268E">
        <w:rPr>
          <w:rFonts w:eastAsia="Times New Roman" w:cs="Times New Roman"/>
          <w:kern w:val="0"/>
          <w:lang w:eastAsia="pl-PL"/>
          <w14:ligatures w14:val="none"/>
        </w:rPr>
        <w:t>,</w:t>
      </w:r>
      <w:r>
        <w:rPr>
          <w:rFonts w:eastAsia="Times New Roman" w:cs="Times New Roman"/>
          <w:kern w:val="0"/>
          <w:lang w:eastAsia="pl-PL"/>
          <w14:ligatures w14:val="none"/>
        </w:rPr>
        <w:t xml:space="preserve"> </w:t>
      </w:r>
      <w:r>
        <w:rPr>
          <w:rFonts w:eastAsia="Times New Roman" w:cs="Times New Roman"/>
          <w:kern w:val="0"/>
          <w:lang w:eastAsia="pl-PL"/>
          <w14:ligatures w14:val="none"/>
        </w:rPr>
        <w:lastRenderedPageBreak/>
        <w:t>wytypowane zostaną obszary najbardziej problemowe, dla których zaplanowane zostaną zestawy działań, redukujące istniejące obecnie ryzyko. Dzięki mapom już teraz możemy</w:t>
      </w:r>
      <w:r w:rsidRPr="0060268E">
        <w:rPr>
          <w:rFonts w:eastAsia="Times New Roman" w:cs="Times New Roman"/>
          <w:kern w:val="0"/>
          <w:lang w:eastAsia="pl-PL"/>
          <w14:ligatures w14:val="none"/>
        </w:rPr>
        <w:t xml:space="preserve"> lep</w:t>
      </w:r>
      <w:r>
        <w:rPr>
          <w:rFonts w:eastAsia="Times New Roman" w:cs="Times New Roman"/>
          <w:kern w:val="0"/>
          <w:lang w:eastAsia="pl-PL"/>
          <w14:ligatures w14:val="none"/>
        </w:rPr>
        <w:t>iej</w:t>
      </w:r>
      <w:r w:rsidRPr="0060268E">
        <w:rPr>
          <w:rFonts w:eastAsia="Times New Roman" w:cs="Times New Roman"/>
          <w:kern w:val="0"/>
          <w:lang w:eastAsia="pl-PL"/>
          <w14:ligatures w14:val="none"/>
        </w:rPr>
        <w:t xml:space="preserve"> planowa</w:t>
      </w:r>
      <w:r>
        <w:rPr>
          <w:rFonts w:eastAsia="Times New Roman" w:cs="Times New Roman"/>
          <w:kern w:val="0"/>
          <w:lang w:eastAsia="pl-PL"/>
          <w14:ligatures w14:val="none"/>
        </w:rPr>
        <w:t xml:space="preserve">ć </w:t>
      </w:r>
      <w:r w:rsidRPr="0060268E">
        <w:rPr>
          <w:rFonts w:eastAsia="Times New Roman" w:cs="Times New Roman"/>
          <w:kern w:val="0"/>
          <w:lang w:eastAsia="pl-PL"/>
          <w14:ligatures w14:val="none"/>
        </w:rPr>
        <w:t>zabudo</w:t>
      </w:r>
      <w:r>
        <w:rPr>
          <w:rFonts w:eastAsia="Times New Roman" w:cs="Times New Roman"/>
          <w:kern w:val="0"/>
          <w:lang w:eastAsia="pl-PL"/>
          <w14:ligatures w14:val="none"/>
        </w:rPr>
        <w:t xml:space="preserve">wę, a plany pozwolą na </w:t>
      </w:r>
      <w:r w:rsidRPr="0060268E">
        <w:rPr>
          <w:rFonts w:eastAsia="Times New Roman" w:cs="Times New Roman"/>
          <w:kern w:val="0"/>
          <w:lang w:eastAsia="pl-PL"/>
          <w14:ligatures w14:val="none"/>
        </w:rPr>
        <w:t>skuteczniejsz</w:t>
      </w:r>
      <w:r>
        <w:rPr>
          <w:rFonts w:eastAsia="Times New Roman" w:cs="Times New Roman"/>
          <w:kern w:val="0"/>
          <w:lang w:eastAsia="pl-PL"/>
          <w14:ligatures w14:val="none"/>
        </w:rPr>
        <w:t>ą</w:t>
      </w:r>
      <w:r w:rsidRPr="0060268E">
        <w:rPr>
          <w:rFonts w:eastAsia="Times New Roman" w:cs="Times New Roman"/>
          <w:kern w:val="0"/>
          <w:lang w:eastAsia="pl-PL"/>
          <w14:ligatures w14:val="none"/>
        </w:rPr>
        <w:t xml:space="preserve"> ochron</w:t>
      </w:r>
      <w:r>
        <w:rPr>
          <w:rFonts w:eastAsia="Times New Roman" w:cs="Times New Roman"/>
          <w:kern w:val="0"/>
          <w:lang w:eastAsia="pl-PL"/>
          <w14:ligatures w14:val="none"/>
        </w:rPr>
        <w:t xml:space="preserve">ę </w:t>
      </w:r>
      <w:r w:rsidR="0082346F">
        <w:rPr>
          <w:rFonts w:eastAsia="Times New Roman" w:cs="Times New Roman"/>
          <w:kern w:val="0"/>
          <w:lang w:eastAsia="pl-PL"/>
          <w14:ligatures w14:val="none"/>
        </w:rPr>
        <w:t>tam,</w:t>
      </w:r>
      <w:r>
        <w:rPr>
          <w:rFonts w:eastAsia="Times New Roman" w:cs="Times New Roman"/>
          <w:kern w:val="0"/>
          <w:lang w:eastAsia="pl-PL"/>
          <w14:ligatures w14:val="none"/>
        </w:rPr>
        <w:t xml:space="preserve"> gdzie to konieczne, ochronę ludności, ich mienia czy też</w:t>
      </w:r>
      <w:r w:rsidRPr="0060268E">
        <w:rPr>
          <w:rFonts w:eastAsia="Times New Roman" w:cs="Times New Roman"/>
          <w:kern w:val="0"/>
          <w:lang w:eastAsia="pl-PL"/>
          <w14:ligatures w14:val="none"/>
        </w:rPr>
        <w:t xml:space="preserve"> </w:t>
      </w:r>
      <w:r>
        <w:rPr>
          <w:rFonts w:eastAsia="Times New Roman" w:cs="Times New Roman"/>
          <w:kern w:val="0"/>
          <w:lang w:eastAsia="pl-PL"/>
          <w14:ligatures w14:val="none"/>
        </w:rPr>
        <w:t xml:space="preserve">kluczowej </w:t>
      </w:r>
      <w:r w:rsidRPr="0060268E">
        <w:rPr>
          <w:rFonts w:eastAsia="Times New Roman" w:cs="Times New Roman"/>
          <w:kern w:val="0"/>
          <w:lang w:eastAsia="pl-PL"/>
          <w14:ligatures w14:val="none"/>
        </w:rPr>
        <w:t xml:space="preserve">infrastruktury, takiej jak energetyka, transport czy wodociągi. </w:t>
      </w:r>
    </w:p>
    <w:p w14:paraId="1334F1AD" w14:textId="7BD588D5" w:rsidR="00E23194" w:rsidRDefault="00FB6BA0" w:rsidP="00E23194">
      <w:pPr>
        <w:spacing w:before="100" w:beforeAutospacing="1" w:after="100" w:afterAutospacing="1" w:line="240" w:lineRule="auto"/>
        <w:jc w:val="both"/>
        <w:rPr>
          <w:rFonts w:eastAsia="Times New Roman" w:cs="Times New Roman"/>
          <w:kern w:val="0"/>
          <w:lang w:eastAsia="pl-PL"/>
          <w14:ligatures w14:val="none"/>
        </w:rPr>
      </w:pPr>
      <w:r>
        <w:rPr>
          <w:rFonts w:eastAsia="Times New Roman" w:cs="Times New Roman"/>
          <w:kern w:val="0"/>
          <w:lang w:eastAsia="pl-PL"/>
          <w14:ligatures w14:val="none"/>
        </w:rPr>
        <w:t xml:space="preserve">Jak wynika z map </w:t>
      </w:r>
      <w:r w:rsidR="00247A3B">
        <w:rPr>
          <w:rFonts w:eastAsia="Times New Roman" w:cs="Times New Roman"/>
          <w:kern w:val="0"/>
          <w:lang w:eastAsia="pl-PL"/>
          <w14:ligatures w14:val="none"/>
        </w:rPr>
        <w:t>ryzyka</w:t>
      </w:r>
      <w:r>
        <w:rPr>
          <w:rFonts w:eastAsia="Times New Roman" w:cs="Times New Roman"/>
          <w:kern w:val="0"/>
          <w:lang w:eastAsia="pl-PL"/>
          <w14:ligatures w14:val="none"/>
        </w:rPr>
        <w:t xml:space="preserve"> </w:t>
      </w:r>
      <w:r w:rsidR="00BC0D56">
        <w:rPr>
          <w:rFonts w:eastAsia="Times New Roman" w:cs="Times New Roman"/>
          <w:kern w:val="0"/>
          <w:lang w:eastAsia="pl-PL"/>
          <w14:ligatures w14:val="none"/>
        </w:rPr>
        <w:t xml:space="preserve">powodziowego </w:t>
      </w:r>
      <w:r w:rsidR="00BC0D56" w:rsidRPr="0060268E">
        <w:rPr>
          <w:rFonts w:eastAsia="Times New Roman" w:cs="Times New Roman"/>
          <w:kern w:val="0"/>
          <w:lang w:eastAsia="pl-PL"/>
          <w14:ligatures w14:val="none"/>
        </w:rPr>
        <w:t>około</w:t>
      </w:r>
      <w:r w:rsidR="00E23194">
        <w:rPr>
          <w:rFonts w:eastAsia="Times New Roman" w:cs="Times New Roman"/>
          <w:kern w:val="0"/>
          <w:lang w:eastAsia="pl-PL"/>
          <w14:ligatures w14:val="none"/>
        </w:rPr>
        <w:t xml:space="preserve"> </w:t>
      </w:r>
      <w:r>
        <w:rPr>
          <w:rFonts w:eastAsia="Times New Roman" w:cs="Times New Roman"/>
          <w:color w:val="0D0D0D" w:themeColor="text1" w:themeTint="F2"/>
          <w:kern w:val="0"/>
          <w:lang w:eastAsia="pl-PL"/>
          <w14:ligatures w14:val="none"/>
        </w:rPr>
        <w:t>3</w:t>
      </w:r>
      <w:r w:rsidR="00E23194" w:rsidRPr="006E7949">
        <w:rPr>
          <w:rFonts w:eastAsia="Times New Roman" w:cs="Times New Roman"/>
          <w:color w:val="0D0D0D" w:themeColor="text1" w:themeTint="F2"/>
          <w:kern w:val="0"/>
          <w:lang w:eastAsia="pl-PL"/>
          <w14:ligatures w14:val="none"/>
        </w:rPr>
        <w:t xml:space="preserve"> </w:t>
      </w:r>
      <w:r w:rsidR="00E23194" w:rsidRPr="0060268E">
        <w:rPr>
          <w:rFonts w:eastAsia="Times New Roman" w:cs="Times New Roman"/>
          <w:kern w:val="0"/>
          <w:lang w:eastAsia="pl-PL"/>
          <w14:ligatures w14:val="none"/>
        </w:rPr>
        <w:t>milionów Polaków mieszka na terenach zagrożonych powodzią</w:t>
      </w:r>
      <w:r w:rsidR="00E23194">
        <w:rPr>
          <w:rFonts w:eastAsia="Times New Roman" w:cs="Times New Roman"/>
          <w:kern w:val="0"/>
          <w:lang w:eastAsia="pl-PL"/>
          <w14:ligatures w14:val="none"/>
        </w:rPr>
        <w:t xml:space="preserve"> od strony rzek</w:t>
      </w:r>
      <w:r w:rsidR="00E23194" w:rsidRPr="0060268E">
        <w:rPr>
          <w:rFonts w:eastAsia="Times New Roman" w:cs="Times New Roman"/>
          <w:kern w:val="0"/>
          <w:lang w:eastAsia="pl-PL"/>
          <w14:ligatures w14:val="none"/>
        </w:rPr>
        <w:t>, a straty powodziowe należą do najwyższych spośród wszystkich zagrożeń naturalnych w kraju. Dlatego skuteczne planowanie działań przeciwpowodziowych jest kluczowe dla bezpieczeństwa państwa i jego gospodarki.</w:t>
      </w:r>
    </w:p>
    <w:p w14:paraId="71282574" w14:textId="77777777" w:rsidR="00E23194" w:rsidRPr="00BC0D56" w:rsidRDefault="00E23194" w:rsidP="00E23194">
      <w:pPr>
        <w:spacing w:line="240" w:lineRule="auto"/>
        <w:jc w:val="both"/>
        <w:rPr>
          <w:b/>
          <w:bCs/>
        </w:rPr>
      </w:pPr>
      <w:r w:rsidRPr="00BC0D56">
        <w:rPr>
          <w:b/>
          <w:bCs/>
        </w:rPr>
        <w:t>Etapy prac – krok po kroku do nowych planów</w:t>
      </w:r>
    </w:p>
    <w:p w14:paraId="6CD5B9AD" w14:textId="77777777" w:rsidR="0082346F" w:rsidRDefault="00E23194" w:rsidP="00E23194">
      <w:pPr>
        <w:spacing w:before="100" w:beforeAutospacing="1" w:after="100" w:afterAutospacing="1" w:line="240" w:lineRule="auto"/>
        <w:jc w:val="both"/>
        <w:rPr>
          <w:rFonts w:eastAsia="Times New Roman" w:cs="Times New Roman"/>
          <w:kern w:val="0"/>
          <w:lang w:eastAsia="pl-PL"/>
          <w14:ligatures w14:val="none"/>
        </w:rPr>
      </w:pPr>
      <w:r w:rsidRPr="0060268E">
        <w:rPr>
          <w:rFonts w:eastAsia="Times New Roman" w:cs="Times New Roman"/>
          <w:kern w:val="0"/>
          <w:lang w:eastAsia="pl-PL"/>
          <w14:ligatures w14:val="none"/>
        </w:rPr>
        <w:t xml:space="preserve">Harmonogram prac przewiduje, że projekty planów zostaną poddane uzgodnieniom, opiniowaniu oraz strategicznej ocenie oddziaływania na środowisko, a szerokie </w:t>
      </w:r>
      <w:r>
        <w:rPr>
          <w:rFonts w:eastAsia="Times New Roman" w:cs="Times New Roman"/>
          <w:kern w:val="0"/>
          <w:lang w:eastAsia="pl-PL"/>
          <w14:ligatures w14:val="none"/>
        </w:rPr>
        <w:t xml:space="preserve">półroczne </w:t>
      </w:r>
      <w:r w:rsidRPr="0060268E">
        <w:rPr>
          <w:rFonts w:eastAsia="Times New Roman" w:cs="Times New Roman"/>
          <w:kern w:val="0"/>
          <w:lang w:eastAsia="pl-PL"/>
          <w14:ligatures w14:val="none"/>
        </w:rPr>
        <w:t xml:space="preserve">konsultacje społeczne </w:t>
      </w:r>
      <w:r>
        <w:rPr>
          <w:rFonts w:eastAsia="Times New Roman" w:cs="Times New Roman"/>
          <w:kern w:val="0"/>
          <w:lang w:eastAsia="pl-PL"/>
          <w14:ligatures w14:val="none"/>
        </w:rPr>
        <w:t>rozpoczną</w:t>
      </w:r>
      <w:r w:rsidRPr="0060268E">
        <w:rPr>
          <w:rFonts w:eastAsia="Times New Roman" w:cs="Times New Roman"/>
          <w:kern w:val="0"/>
          <w:lang w:eastAsia="pl-PL"/>
          <w14:ligatures w14:val="none"/>
        </w:rPr>
        <w:t xml:space="preserve"> się w IV kwartale 2027 roku. Zakończenie realizacji projektu zaplanowano na połowę 2028 roku. </w:t>
      </w:r>
    </w:p>
    <w:p w14:paraId="2C31C868" w14:textId="6E73D595" w:rsidR="00E23194" w:rsidRDefault="00E23194" w:rsidP="00E23194">
      <w:pPr>
        <w:spacing w:before="100" w:beforeAutospacing="1" w:after="100" w:afterAutospacing="1" w:line="240" w:lineRule="auto"/>
        <w:jc w:val="both"/>
        <w:rPr>
          <w:rFonts w:eastAsia="Times New Roman" w:cs="Times New Roman"/>
          <w:kern w:val="0"/>
          <w:lang w:eastAsia="pl-PL"/>
          <w14:ligatures w14:val="none"/>
        </w:rPr>
      </w:pPr>
      <w:r w:rsidRPr="0060268E">
        <w:rPr>
          <w:rFonts w:eastAsia="Times New Roman" w:cs="Times New Roman"/>
          <w:kern w:val="0"/>
          <w:lang w:eastAsia="pl-PL"/>
          <w14:ligatures w14:val="none"/>
        </w:rPr>
        <w:t xml:space="preserve">Pierwsza konferencja projektu, która odbyła się 7 października 2026 r., zapoczątkowała ogólnopolską debatę nad kierunkami aktualizacji </w:t>
      </w:r>
      <w:r w:rsidRPr="00905C7A">
        <w:rPr>
          <w:rFonts w:eastAsia="Times New Roman" w:cs="Times New Roman"/>
          <w:kern w:val="0"/>
          <w:lang w:eastAsia="pl-PL"/>
          <w14:ligatures w14:val="none"/>
        </w:rPr>
        <w:t>planów. Eksperci przedstawili metodykę analiz, podejście do weryfikacji celów, budowy wariantów planistycznych oraz analiz</w:t>
      </w:r>
      <w:r w:rsidRPr="00905C7A">
        <w:rPr>
          <w:color w:val="3A3A3A" w:themeColor="background2" w:themeShade="40"/>
        </w:rPr>
        <w:t xml:space="preserve"> ekonomicznych i środowiskowych,</w:t>
      </w:r>
      <w:r w:rsidRPr="00905C7A">
        <w:rPr>
          <w:rFonts w:eastAsia="Times New Roman" w:cs="Times New Roman"/>
          <w:kern w:val="0"/>
          <w:lang w:eastAsia="pl-PL"/>
          <w14:ligatures w14:val="none"/>
        </w:rPr>
        <w:t xml:space="preserve"> a także omówili znaczenie wiedzy naukowej w procesie podejmowania decyzji dotyczących ochrony przeciwpowodziowej.</w:t>
      </w:r>
    </w:p>
    <w:p w14:paraId="0CE1FB9A" w14:textId="77777777" w:rsidR="00E23194" w:rsidRPr="00BC0D56" w:rsidRDefault="00E23194" w:rsidP="00E23194">
      <w:pPr>
        <w:spacing w:before="100" w:beforeAutospacing="1" w:after="100" w:afterAutospacing="1" w:line="240" w:lineRule="auto"/>
        <w:jc w:val="both"/>
        <w:rPr>
          <w:rFonts w:eastAsia="Times New Roman" w:cs="Times New Roman"/>
          <w:b/>
          <w:bCs/>
          <w:kern w:val="0"/>
          <w:lang w:eastAsia="pl-PL"/>
          <w14:ligatures w14:val="none"/>
        </w:rPr>
      </w:pPr>
      <w:r w:rsidRPr="00BC0D56">
        <w:rPr>
          <w:rFonts w:eastAsia="Times New Roman" w:cs="Times New Roman"/>
          <w:b/>
          <w:bCs/>
          <w:kern w:val="0"/>
          <w:lang w:eastAsia="pl-PL"/>
          <w14:ligatures w14:val="none"/>
        </w:rPr>
        <w:t>Kampania informacyjna – Stop powodzi</w:t>
      </w:r>
    </w:p>
    <w:p w14:paraId="663D8CD1" w14:textId="77777777" w:rsidR="00D152FF" w:rsidRDefault="00E23194" w:rsidP="00EB718B">
      <w:pPr>
        <w:jc w:val="both"/>
      </w:pPr>
      <w:r w:rsidRPr="0060268E">
        <w:rPr>
          <w:rFonts w:eastAsia="Times New Roman" w:cs="Times New Roman"/>
          <w:kern w:val="0"/>
          <w:lang w:eastAsia="pl-PL"/>
          <w14:ligatures w14:val="none"/>
        </w:rPr>
        <w:t>Aktualizacji PZRP towarzyszy ogólnopolska kampania informacyjno-edukacyjna „Stop powodzi”, której celem jest zwiększenie świadomości społecznej na temat zagroże</w:t>
      </w:r>
      <w:r>
        <w:rPr>
          <w:rFonts w:eastAsia="Times New Roman" w:cs="Times New Roman"/>
          <w:kern w:val="0"/>
          <w:lang w:eastAsia="pl-PL"/>
          <w14:ligatures w14:val="none"/>
        </w:rPr>
        <w:t>nia</w:t>
      </w:r>
      <w:r w:rsidRPr="0060268E">
        <w:rPr>
          <w:rFonts w:eastAsia="Times New Roman" w:cs="Times New Roman"/>
          <w:kern w:val="0"/>
          <w:lang w:eastAsia="pl-PL"/>
          <w14:ligatures w14:val="none"/>
        </w:rPr>
        <w:t xml:space="preserve"> powodziow</w:t>
      </w:r>
      <w:r>
        <w:rPr>
          <w:rFonts w:eastAsia="Times New Roman" w:cs="Times New Roman"/>
          <w:kern w:val="0"/>
          <w:lang w:eastAsia="pl-PL"/>
          <w14:ligatures w14:val="none"/>
        </w:rPr>
        <w:t>ego</w:t>
      </w:r>
      <w:r w:rsidRPr="0060268E">
        <w:rPr>
          <w:rFonts w:eastAsia="Times New Roman" w:cs="Times New Roman"/>
          <w:kern w:val="0"/>
          <w:lang w:eastAsia="pl-PL"/>
          <w14:ligatures w14:val="none"/>
        </w:rPr>
        <w:t xml:space="preserve"> oraz promowanie działań ograniczających ryzyko. </w:t>
      </w:r>
      <w:r w:rsidR="00D152FF" w:rsidRPr="00D152FF">
        <w:rPr>
          <w:rFonts w:eastAsia="Times New Roman" w:cs="Times New Roman"/>
          <w:kern w:val="0"/>
          <w:lang w:eastAsia="pl-PL"/>
          <w14:ligatures w14:val="none"/>
        </w:rPr>
        <w:t>Aktualizacja PZRP oraz działania komunikacyjne tworzą jeden spójny program budowania odporności państwa i społeczeństwa na skutki przyszłych powodzi.</w:t>
      </w:r>
      <w:r w:rsidR="00D152FF">
        <w:rPr>
          <w:rFonts w:eastAsia="Times New Roman" w:cs="Times New Roman"/>
          <w:kern w:val="0"/>
          <w:lang w:eastAsia="pl-PL"/>
          <w14:ligatures w14:val="none"/>
        </w:rPr>
        <w:t xml:space="preserve"> </w:t>
      </w:r>
      <w:r w:rsidRPr="0060268E">
        <w:rPr>
          <w:rFonts w:eastAsia="Times New Roman" w:cs="Times New Roman"/>
          <w:kern w:val="0"/>
          <w:lang w:eastAsia="pl-PL"/>
          <w14:ligatures w14:val="none"/>
        </w:rPr>
        <w:t xml:space="preserve">Kampania będzie </w:t>
      </w:r>
      <w:r>
        <w:rPr>
          <w:rFonts w:eastAsia="Times New Roman" w:cs="Times New Roman"/>
          <w:kern w:val="0"/>
          <w:lang w:eastAsia="pl-PL"/>
          <w14:ligatures w14:val="none"/>
        </w:rPr>
        <w:t xml:space="preserve">równolegle </w:t>
      </w:r>
      <w:r w:rsidRPr="0060268E">
        <w:rPr>
          <w:rFonts w:eastAsia="Times New Roman" w:cs="Times New Roman"/>
          <w:kern w:val="0"/>
          <w:lang w:eastAsia="pl-PL"/>
          <w14:ligatures w14:val="none"/>
        </w:rPr>
        <w:t>wspierać proces planistyczny, tłumacząc jego założenia w sposób przystępny dla mieszkańców, samorządów i mediów.</w:t>
      </w:r>
      <w:r w:rsidR="00D152FF" w:rsidRPr="00D152FF">
        <w:t xml:space="preserve"> </w:t>
      </w:r>
    </w:p>
    <w:p w14:paraId="10FA871C" w14:textId="3E0223F3" w:rsidR="005541F3" w:rsidRDefault="00D152FF" w:rsidP="00E74FEE">
      <w:pPr>
        <w:jc w:val="both"/>
        <w:rPr>
          <w:rFonts w:eastAsia="Times New Roman" w:cs="Times New Roman"/>
          <w:kern w:val="0"/>
          <w:lang w:eastAsia="pl-PL"/>
          <w14:ligatures w14:val="none"/>
        </w:rPr>
      </w:pPr>
      <w:r w:rsidRPr="00D152FF">
        <w:rPr>
          <w:rFonts w:eastAsia="Times New Roman" w:cs="Times New Roman"/>
          <w:kern w:val="0"/>
          <w:lang w:eastAsia="pl-PL"/>
          <w14:ligatures w14:val="none"/>
        </w:rPr>
        <w:t>Pierwszy etap ma charakter przede wszystkim edukacyjny</w:t>
      </w:r>
      <w:r>
        <w:rPr>
          <w:rFonts w:eastAsia="Times New Roman" w:cs="Times New Roman"/>
          <w:kern w:val="0"/>
          <w:lang w:eastAsia="pl-PL"/>
          <w14:ligatures w14:val="none"/>
        </w:rPr>
        <w:t xml:space="preserve">. </w:t>
      </w:r>
      <w:r w:rsidRPr="00D152FF">
        <w:rPr>
          <w:rFonts w:eastAsia="Times New Roman" w:cs="Times New Roman"/>
          <w:kern w:val="0"/>
          <w:lang w:eastAsia="pl-PL"/>
          <w14:ligatures w14:val="none"/>
        </w:rPr>
        <w:t xml:space="preserve">Jego celem </w:t>
      </w:r>
      <w:r w:rsidR="00EE548D">
        <w:rPr>
          <w:rFonts w:eastAsia="Times New Roman" w:cs="Times New Roman"/>
          <w:kern w:val="0"/>
          <w:lang w:eastAsia="pl-PL"/>
          <w14:ligatures w14:val="none"/>
        </w:rPr>
        <w:t xml:space="preserve">jest </w:t>
      </w:r>
      <w:r w:rsidRPr="00D152FF">
        <w:rPr>
          <w:rFonts w:eastAsia="Times New Roman" w:cs="Times New Roman"/>
          <w:kern w:val="0"/>
          <w:lang w:eastAsia="pl-PL"/>
          <w14:ligatures w14:val="none"/>
        </w:rPr>
        <w:t>budowanie podstawowej wiedzy na temat zagrożenia powodziowego. Kluczowe jest zrozumienie, czym są tereny zalewowe, jak funkcjonuje ryzyko powodziowe, dlaczego rzeki potrzebują przestrzeni do swobodnego przepływu</w:t>
      </w:r>
      <w:r>
        <w:rPr>
          <w:rFonts w:eastAsia="Times New Roman" w:cs="Times New Roman"/>
          <w:kern w:val="0"/>
          <w:lang w:eastAsia="pl-PL"/>
          <w14:ligatures w14:val="none"/>
        </w:rPr>
        <w:t xml:space="preserve">. Te działania stanowią </w:t>
      </w:r>
      <w:r w:rsidRPr="00D152FF">
        <w:rPr>
          <w:rFonts w:eastAsia="Times New Roman" w:cs="Times New Roman"/>
          <w:kern w:val="0"/>
          <w:lang w:eastAsia="pl-PL"/>
          <w14:ligatures w14:val="none"/>
        </w:rPr>
        <w:t>inwestycję w świadomość społeczną oraz proces budowania wiedzy, zaufania i współodpowiedzialności za ograniczanie skutków powodzi.</w:t>
      </w:r>
    </w:p>
    <w:p w14:paraId="25A1DFC0" w14:textId="1CE2ED35" w:rsidR="00D152FF" w:rsidRDefault="007B140B" w:rsidP="00592F27">
      <w:pPr>
        <w:jc w:val="both"/>
      </w:pPr>
      <w:r>
        <w:rPr>
          <w:rFonts w:eastAsia="Times New Roman" w:cs="Times New Roman"/>
          <w:kern w:val="0"/>
          <w:lang w:eastAsia="pl-PL"/>
          <w14:ligatures w14:val="none"/>
        </w:rPr>
        <w:t xml:space="preserve">Kontakt dla mediów: </w:t>
      </w:r>
      <w:hyperlink r:id="rId10" w:history="1">
        <w:r w:rsidRPr="004878F3">
          <w:rPr>
            <w:rStyle w:val="Hipercze"/>
            <w:rFonts w:eastAsia="Times New Roman" w:cs="Times New Roman"/>
            <w:kern w:val="0"/>
            <w:lang w:eastAsia="pl-PL"/>
            <w14:ligatures w14:val="none"/>
          </w:rPr>
          <w:t>media@wody.gov.pl</w:t>
        </w:r>
      </w:hyperlink>
    </w:p>
    <w:sectPr w:rsidR="00D152FF" w:rsidSect="00337965">
      <w:headerReference w:type="default" r:id="rId11"/>
      <w:footerReference w:type="default" r:id="rId12"/>
      <w:pgSz w:w="11906" w:h="16838"/>
      <w:pgMar w:top="1800" w:right="1417" w:bottom="98"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93A6D" w14:textId="77777777" w:rsidR="009C5056" w:rsidRDefault="009C5056">
      <w:pPr>
        <w:spacing w:after="0" w:line="240" w:lineRule="auto"/>
      </w:pPr>
      <w:r>
        <w:separator/>
      </w:r>
    </w:p>
  </w:endnote>
  <w:endnote w:type="continuationSeparator" w:id="0">
    <w:p w14:paraId="2AC00588" w14:textId="77777777" w:rsidR="009C5056" w:rsidRDefault="009C5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F6C8B" w14:textId="77777777" w:rsidR="59A88582" w:rsidRDefault="0D523AE2" w:rsidP="0D523AE2">
    <w:pPr>
      <w:pStyle w:val="Stopka"/>
    </w:pPr>
    <w:r>
      <w:rPr>
        <w:noProof/>
      </w:rPr>
      <w:drawing>
        <wp:anchor distT="0" distB="0" distL="114300" distR="114300" simplePos="0" relativeHeight="251659264" behindDoc="0" locked="0" layoutInCell="1" allowOverlap="1" wp14:anchorId="520B6F5E" wp14:editId="0DE1FAF7">
          <wp:simplePos x="0" y="0"/>
          <wp:positionH relativeFrom="column">
            <wp:posOffset>-528320</wp:posOffset>
          </wp:positionH>
          <wp:positionV relativeFrom="paragraph">
            <wp:posOffset>148590</wp:posOffset>
          </wp:positionV>
          <wp:extent cx="6749958" cy="609600"/>
          <wp:effectExtent l="0" t="0" r="0" b="0"/>
          <wp:wrapTopAndBottom/>
          <wp:docPr id="16142848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84878" name="drawing"/>
                  <pic:cNvPicPr/>
                </pic:nvPicPr>
                <pic:blipFill>
                  <a:blip r:embed="rId1">
                    <a:extLst>
                      <a:ext uri="{28A0092B-C50C-407E-A947-70E740481C1C}">
                        <a14:useLocalDpi xmlns:a14="http://schemas.microsoft.com/office/drawing/2010/main" val="0"/>
                      </a:ext>
                    </a:extLst>
                  </a:blip>
                  <a:stretch>
                    <a:fillRect/>
                  </a:stretch>
                </pic:blipFill>
                <pic:spPr>
                  <a:xfrm>
                    <a:off x="0" y="0"/>
                    <a:ext cx="6749958" cy="609600"/>
                  </a:xfrm>
                  <a:prstGeom prst="rect">
                    <a:avLst/>
                  </a:prstGeom>
                </pic:spPr>
              </pic:pic>
            </a:graphicData>
          </a:graphic>
          <wp14:sizeRelH relativeFrom="page">
            <wp14:pctWidth>0</wp14:pctWidth>
          </wp14:sizeRelH>
          <wp14:sizeRelV relativeFrom="page">
            <wp14:pctHeight>0</wp14:pctHeight>
          </wp14:sizeRelV>
        </wp:anchor>
      </w:drawing>
    </w:r>
    <w:r w:rsidRPr="0D523AE2">
      <w:rPr>
        <w:rFonts w:ascii="Calibri" w:eastAsia="Calibri" w:hAnsi="Calibri" w:cs="Calibri"/>
        <w:color w:val="18608B"/>
        <w:sz w:val="20"/>
        <w:szCs w:val="20"/>
      </w:rPr>
      <w:t xml:space="preserve">Projekt: Przegląd i aktualizacja planów zarządzania ryzykiem powodziowym w 3 cyklu planistycznym </w:t>
    </w:r>
  </w:p>
  <w:p w14:paraId="3FA3CFBC" w14:textId="77777777" w:rsidR="59A88582" w:rsidRDefault="0D523AE2" w:rsidP="0D523AE2">
    <w:pPr>
      <w:spacing w:after="0"/>
    </w:pPr>
    <w:r w:rsidRPr="0D523AE2">
      <w:rPr>
        <w:rFonts w:ascii="Calibri" w:eastAsia="Calibri" w:hAnsi="Calibri" w:cs="Calibri"/>
        <w:color w:val="18608B"/>
        <w:sz w:val="20"/>
        <w:szCs w:val="20"/>
      </w:rPr>
      <w:t>Nr Projektu: FENX.02.04-IW.01-0025/24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C6BD3" w14:textId="77777777" w:rsidR="009C5056" w:rsidRDefault="009C5056">
      <w:pPr>
        <w:spacing w:after="0" w:line="240" w:lineRule="auto"/>
      </w:pPr>
      <w:r>
        <w:separator/>
      </w:r>
    </w:p>
  </w:footnote>
  <w:footnote w:type="continuationSeparator" w:id="0">
    <w:p w14:paraId="1C5C75C3" w14:textId="77777777" w:rsidR="009C5056" w:rsidRDefault="009C5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D773" w14:textId="77777777" w:rsidR="0D523AE2" w:rsidRDefault="0D523AE2" w:rsidP="0D523AE2">
    <w:pPr>
      <w:pStyle w:val="Nagwek"/>
    </w:pPr>
    <w:r>
      <w:rPr>
        <w:noProof/>
      </w:rPr>
      <w:drawing>
        <wp:anchor distT="0" distB="0" distL="114300" distR="114300" simplePos="0" relativeHeight="251658240" behindDoc="0" locked="0" layoutInCell="1" allowOverlap="1" wp14:anchorId="594C654E" wp14:editId="7E56925F">
          <wp:simplePos x="0" y="0"/>
          <wp:positionH relativeFrom="column">
            <wp:posOffset>-528320</wp:posOffset>
          </wp:positionH>
          <wp:positionV relativeFrom="paragraph">
            <wp:posOffset>-269240</wp:posOffset>
          </wp:positionV>
          <wp:extent cx="1499235" cy="590550"/>
          <wp:effectExtent l="0" t="0" r="0" b="0"/>
          <wp:wrapSquare wrapText="bothSides"/>
          <wp:docPr id="17722290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229072" name="drawing"/>
                  <pic:cNvPicPr/>
                </pic:nvPicPr>
                <pic:blipFill>
                  <a:blip r:embed="rId1">
                    <a:extLst>
                      <a:ext uri="{28A0092B-C50C-407E-A947-70E740481C1C}">
                        <a14:useLocalDpi xmlns:a14="http://schemas.microsoft.com/office/drawing/2010/main" val="0"/>
                      </a:ext>
                    </a:extLst>
                  </a:blip>
                  <a:stretch>
                    <a:fillRect/>
                  </a:stretch>
                </pic:blipFill>
                <pic:spPr>
                  <a:xfrm>
                    <a:off x="0" y="0"/>
                    <a:ext cx="1499235" cy="5905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2B00B72"/>
    <w:lvl w:ilvl="0">
      <w:start w:val="1"/>
      <w:numFmt w:val="decimal"/>
      <w:pStyle w:val="Listanumerowana"/>
      <w:lvlText w:val="%1."/>
      <w:lvlJc w:val="left"/>
      <w:pPr>
        <w:tabs>
          <w:tab w:val="num" w:pos="360"/>
        </w:tabs>
        <w:ind w:left="360" w:hanging="360"/>
      </w:pPr>
    </w:lvl>
  </w:abstractNum>
  <w:abstractNum w:abstractNumId="1" w15:restartNumberingAfterBreak="0">
    <w:nsid w:val="FFFFFF89"/>
    <w:multiLevelType w:val="singleLevel"/>
    <w:tmpl w:val="23F83A7C"/>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141D4F1C"/>
    <w:multiLevelType w:val="hybridMultilevel"/>
    <w:tmpl w:val="76E82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48B5693"/>
    <w:multiLevelType w:val="hybridMultilevel"/>
    <w:tmpl w:val="28DC04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C4081A9"/>
    <w:multiLevelType w:val="hybridMultilevel"/>
    <w:tmpl w:val="FFFFFFFF"/>
    <w:lvl w:ilvl="0" w:tplc="ADA05640">
      <w:start w:val="1"/>
      <w:numFmt w:val="bullet"/>
      <w:lvlText w:val=""/>
      <w:lvlJc w:val="left"/>
      <w:pPr>
        <w:ind w:left="720" w:hanging="360"/>
      </w:pPr>
      <w:rPr>
        <w:rFonts w:ascii="Symbol" w:hAnsi="Symbol" w:hint="default"/>
      </w:rPr>
    </w:lvl>
    <w:lvl w:ilvl="1" w:tplc="43600DE0">
      <w:start w:val="1"/>
      <w:numFmt w:val="bullet"/>
      <w:lvlText w:val="o"/>
      <w:lvlJc w:val="left"/>
      <w:pPr>
        <w:ind w:left="1440" w:hanging="360"/>
      </w:pPr>
      <w:rPr>
        <w:rFonts w:ascii="Courier New" w:hAnsi="Courier New" w:hint="default"/>
      </w:rPr>
    </w:lvl>
    <w:lvl w:ilvl="2" w:tplc="ACCCBF78">
      <w:start w:val="1"/>
      <w:numFmt w:val="bullet"/>
      <w:lvlText w:val=""/>
      <w:lvlJc w:val="left"/>
      <w:pPr>
        <w:ind w:left="2160" w:hanging="360"/>
      </w:pPr>
      <w:rPr>
        <w:rFonts w:ascii="Wingdings" w:hAnsi="Wingdings" w:hint="default"/>
      </w:rPr>
    </w:lvl>
    <w:lvl w:ilvl="3" w:tplc="CFA80042">
      <w:start w:val="1"/>
      <w:numFmt w:val="bullet"/>
      <w:lvlText w:val=""/>
      <w:lvlJc w:val="left"/>
      <w:pPr>
        <w:ind w:left="2880" w:hanging="360"/>
      </w:pPr>
      <w:rPr>
        <w:rFonts w:ascii="Symbol" w:hAnsi="Symbol" w:hint="default"/>
      </w:rPr>
    </w:lvl>
    <w:lvl w:ilvl="4" w:tplc="37E83A26">
      <w:start w:val="1"/>
      <w:numFmt w:val="bullet"/>
      <w:lvlText w:val="o"/>
      <w:lvlJc w:val="left"/>
      <w:pPr>
        <w:ind w:left="3600" w:hanging="360"/>
      </w:pPr>
      <w:rPr>
        <w:rFonts w:ascii="Courier New" w:hAnsi="Courier New" w:hint="default"/>
      </w:rPr>
    </w:lvl>
    <w:lvl w:ilvl="5" w:tplc="572CB4AA">
      <w:start w:val="1"/>
      <w:numFmt w:val="bullet"/>
      <w:lvlText w:val=""/>
      <w:lvlJc w:val="left"/>
      <w:pPr>
        <w:ind w:left="4320" w:hanging="360"/>
      </w:pPr>
      <w:rPr>
        <w:rFonts w:ascii="Wingdings" w:hAnsi="Wingdings" w:hint="default"/>
      </w:rPr>
    </w:lvl>
    <w:lvl w:ilvl="6" w:tplc="4BE85BC6">
      <w:start w:val="1"/>
      <w:numFmt w:val="bullet"/>
      <w:lvlText w:val=""/>
      <w:lvlJc w:val="left"/>
      <w:pPr>
        <w:ind w:left="5040" w:hanging="360"/>
      </w:pPr>
      <w:rPr>
        <w:rFonts w:ascii="Symbol" w:hAnsi="Symbol" w:hint="default"/>
      </w:rPr>
    </w:lvl>
    <w:lvl w:ilvl="7" w:tplc="417CBC44">
      <w:start w:val="1"/>
      <w:numFmt w:val="bullet"/>
      <w:lvlText w:val="o"/>
      <w:lvlJc w:val="left"/>
      <w:pPr>
        <w:ind w:left="5760" w:hanging="360"/>
      </w:pPr>
      <w:rPr>
        <w:rFonts w:ascii="Courier New" w:hAnsi="Courier New" w:hint="default"/>
      </w:rPr>
    </w:lvl>
    <w:lvl w:ilvl="8" w:tplc="32FA154A">
      <w:start w:val="1"/>
      <w:numFmt w:val="bullet"/>
      <w:lvlText w:val=""/>
      <w:lvlJc w:val="left"/>
      <w:pPr>
        <w:ind w:left="6480" w:hanging="360"/>
      </w:pPr>
      <w:rPr>
        <w:rFonts w:ascii="Wingdings" w:hAnsi="Wingdings" w:hint="default"/>
      </w:rPr>
    </w:lvl>
  </w:abstractNum>
  <w:abstractNum w:abstractNumId="5" w15:restartNumberingAfterBreak="0">
    <w:nsid w:val="3E7C59FC"/>
    <w:multiLevelType w:val="hybridMultilevel"/>
    <w:tmpl w:val="FA80BB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2FB604C"/>
    <w:multiLevelType w:val="hybridMultilevel"/>
    <w:tmpl w:val="336C3A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BBB0564"/>
    <w:multiLevelType w:val="hybridMultilevel"/>
    <w:tmpl w:val="1D20A88C"/>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52E978A7"/>
    <w:multiLevelType w:val="hybridMultilevel"/>
    <w:tmpl w:val="E1B0DECA"/>
    <w:lvl w:ilvl="0" w:tplc="9C1667B2">
      <w:start w:val="1"/>
      <w:numFmt w:val="bullet"/>
      <w:lvlText w:val="•"/>
      <w:lvlJc w:val="left"/>
      <w:pPr>
        <w:tabs>
          <w:tab w:val="num" w:pos="720"/>
        </w:tabs>
        <w:ind w:left="720" w:hanging="360"/>
      </w:pPr>
      <w:rPr>
        <w:rFonts w:ascii="Times New Roman" w:hAnsi="Times New Roman" w:hint="default"/>
      </w:rPr>
    </w:lvl>
    <w:lvl w:ilvl="1" w:tplc="AF68B752" w:tentative="1">
      <w:start w:val="1"/>
      <w:numFmt w:val="bullet"/>
      <w:lvlText w:val="•"/>
      <w:lvlJc w:val="left"/>
      <w:pPr>
        <w:tabs>
          <w:tab w:val="num" w:pos="1440"/>
        </w:tabs>
        <w:ind w:left="1440" w:hanging="360"/>
      </w:pPr>
      <w:rPr>
        <w:rFonts w:ascii="Times New Roman" w:hAnsi="Times New Roman" w:hint="default"/>
      </w:rPr>
    </w:lvl>
    <w:lvl w:ilvl="2" w:tplc="5B78612A" w:tentative="1">
      <w:start w:val="1"/>
      <w:numFmt w:val="bullet"/>
      <w:lvlText w:val="•"/>
      <w:lvlJc w:val="left"/>
      <w:pPr>
        <w:tabs>
          <w:tab w:val="num" w:pos="2160"/>
        </w:tabs>
        <w:ind w:left="2160" w:hanging="360"/>
      </w:pPr>
      <w:rPr>
        <w:rFonts w:ascii="Times New Roman" w:hAnsi="Times New Roman" w:hint="default"/>
      </w:rPr>
    </w:lvl>
    <w:lvl w:ilvl="3" w:tplc="0B54FD14" w:tentative="1">
      <w:start w:val="1"/>
      <w:numFmt w:val="bullet"/>
      <w:lvlText w:val="•"/>
      <w:lvlJc w:val="left"/>
      <w:pPr>
        <w:tabs>
          <w:tab w:val="num" w:pos="2880"/>
        </w:tabs>
        <w:ind w:left="2880" w:hanging="360"/>
      </w:pPr>
      <w:rPr>
        <w:rFonts w:ascii="Times New Roman" w:hAnsi="Times New Roman" w:hint="default"/>
      </w:rPr>
    </w:lvl>
    <w:lvl w:ilvl="4" w:tplc="9A9605B8" w:tentative="1">
      <w:start w:val="1"/>
      <w:numFmt w:val="bullet"/>
      <w:lvlText w:val="•"/>
      <w:lvlJc w:val="left"/>
      <w:pPr>
        <w:tabs>
          <w:tab w:val="num" w:pos="3600"/>
        </w:tabs>
        <w:ind w:left="3600" w:hanging="360"/>
      </w:pPr>
      <w:rPr>
        <w:rFonts w:ascii="Times New Roman" w:hAnsi="Times New Roman" w:hint="default"/>
      </w:rPr>
    </w:lvl>
    <w:lvl w:ilvl="5" w:tplc="BB1EEBF4" w:tentative="1">
      <w:start w:val="1"/>
      <w:numFmt w:val="bullet"/>
      <w:lvlText w:val="•"/>
      <w:lvlJc w:val="left"/>
      <w:pPr>
        <w:tabs>
          <w:tab w:val="num" w:pos="4320"/>
        </w:tabs>
        <w:ind w:left="4320" w:hanging="360"/>
      </w:pPr>
      <w:rPr>
        <w:rFonts w:ascii="Times New Roman" w:hAnsi="Times New Roman" w:hint="default"/>
      </w:rPr>
    </w:lvl>
    <w:lvl w:ilvl="6" w:tplc="9C1EA3F6" w:tentative="1">
      <w:start w:val="1"/>
      <w:numFmt w:val="bullet"/>
      <w:lvlText w:val="•"/>
      <w:lvlJc w:val="left"/>
      <w:pPr>
        <w:tabs>
          <w:tab w:val="num" w:pos="5040"/>
        </w:tabs>
        <w:ind w:left="5040" w:hanging="360"/>
      </w:pPr>
      <w:rPr>
        <w:rFonts w:ascii="Times New Roman" w:hAnsi="Times New Roman" w:hint="default"/>
      </w:rPr>
    </w:lvl>
    <w:lvl w:ilvl="7" w:tplc="B02CFCEA" w:tentative="1">
      <w:start w:val="1"/>
      <w:numFmt w:val="bullet"/>
      <w:lvlText w:val="•"/>
      <w:lvlJc w:val="left"/>
      <w:pPr>
        <w:tabs>
          <w:tab w:val="num" w:pos="5760"/>
        </w:tabs>
        <w:ind w:left="5760" w:hanging="360"/>
      </w:pPr>
      <w:rPr>
        <w:rFonts w:ascii="Times New Roman" w:hAnsi="Times New Roman" w:hint="default"/>
      </w:rPr>
    </w:lvl>
    <w:lvl w:ilvl="8" w:tplc="5E88F8B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6B17F80"/>
    <w:multiLevelType w:val="multilevel"/>
    <w:tmpl w:val="424824DC"/>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35E409C"/>
    <w:multiLevelType w:val="hybridMultilevel"/>
    <w:tmpl w:val="049C253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74AC2CE5"/>
    <w:multiLevelType w:val="hybridMultilevel"/>
    <w:tmpl w:val="F2F06A72"/>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2" w15:restartNumberingAfterBreak="0">
    <w:nsid w:val="76F6073C"/>
    <w:multiLevelType w:val="hybridMultilevel"/>
    <w:tmpl w:val="583200F0"/>
    <w:lvl w:ilvl="0" w:tplc="72CA25B4">
      <w:start w:val="1"/>
      <w:numFmt w:val="bullet"/>
      <w:lvlText w:val="•"/>
      <w:lvlJc w:val="left"/>
      <w:pPr>
        <w:tabs>
          <w:tab w:val="num" w:pos="720"/>
        </w:tabs>
        <w:ind w:left="720" w:hanging="360"/>
      </w:pPr>
      <w:rPr>
        <w:rFonts w:ascii="Times New Roman" w:hAnsi="Times New Roman" w:hint="default"/>
      </w:rPr>
    </w:lvl>
    <w:lvl w:ilvl="1" w:tplc="EA6E0F30">
      <w:numFmt w:val="bullet"/>
      <w:lvlText w:val="•"/>
      <w:lvlJc w:val="left"/>
      <w:pPr>
        <w:tabs>
          <w:tab w:val="num" w:pos="1440"/>
        </w:tabs>
        <w:ind w:left="1440" w:hanging="360"/>
      </w:pPr>
      <w:rPr>
        <w:rFonts w:ascii="Times New Roman" w:hAnsi="Times New Roman" w:hint="default"/>
      </w:rPr>
    </w:lvl>
    <w:lvl w:ilvl="2" w:tplc="09F8CE5E" w:tentative="1">
      <w:start w:val="1"/>
      <w:numFmt w:val="bullet"/>
      <w:lvlText w:val="•"/>
      <w:lvlJc w:val="left"/>
      <w:pPr>
        <w:tabs>
          <w:tab w:val="num" w:pos="2160"/>
        </w:tabs>
        <w:ind w:left="2160" w:hanging="360"/>
      </w:pPr>
      <w:rPr>
        <w:rFonts w:ascii="Times New Roman" w:hAnsi="Times New Roman" w:hint="default"/>
      </w:rPr>
    </w:lvl>
    <w:lvl w:ilvl="3" w:tplc="A24A6920" w:tentative="1">
      <w:start w:val="1"/>
      <w:numFmt w:val="bullet"/>
      <w:lvlText w:val="•"/>
      <w:lvlJc w:val="left"/>
      <w:pPr>
        <w:tabs>
          <w:tab w:val="num" w:pos="2880"/>
        </w:tabs>
        <w:ind w:left="2880" w:hanging="360"/>
      </w:pPr>
      <w:rPr>
        <w:rFonts w:ascii="Times New Roman" w:hAnsi="Times New Roman" w:hint="default"/>
      </w:rPr>
    </w:lvl>
    <w:lvl w:ilvl="4" w:tplc="7654179C" w:tentative="1">
      <w:start w:val="1"/>
      <w:numFmt w:val="bullet"/>
      <w:lvlText w:val="•"/>
      <w:lvlJc w:val="left"/>
      <w:pPr>
        <w:tabs>
          <w:tab w:val="num" w:pos="3600"/>
        </w:tabs>
        <w:ind w:left="3600" w:hanging="360"/>
      </w:pPr>
      <w:rPr>
        <w:rFonts w:ascii="Times New Roman" w:hAnsi="Times New Roman" w:hint="default"/>
      </w:rPr>
    </w:lvl>
    <w:lvl w:ilvl="5" w:tplc="3E141468" w:tentative="1">
      <w:start w:val="1"/>
      <w:numFmt w:val="bullet"/>
      <w:lvlText w:val="•"/>
      <w:lvlJc w:val="left"/>
      <w:pPr>
        <w:tabs>
          <w:tab w:val="num" w:pos="4320"/>
        </w:tabs>
        <w:ind w:left="4320" w:hanging="360"/>
      </w:pPr>
      <w:rPr>
        <w:rFonts w:ascii="Times New Roman" w:hAnsi="Times New Roman" w:hint="default"/>
      </w:rPr>
    </w:lvl>
    <w:lvl w:ilvl="6" w:tplc="3B1E64F2" w:tentative="1">
      <w:start w:val="1"/>
      <w:numFmt w:val="bullet"/>
      <w:lvlText w:val="•"/>
      <w:lvlJc w:val="left"/>
      <w:pPr>
        <w:tabs>
          <w:tab w:val="num" w:pos="5040"/>
        </w:tabs>
        <w:ind w:left="5040" w:hanging="360"/>
      </w:pPr>
      <w:rPr>
        <w:rFonts w:ascii="Times New Roman" w:hAnsi="Times New Roman" w:hint="default"/>
      </w:rPr>
    </w:lvl>
    <w:lvl w:ilvl="7" w:tplc="1A407E8C" w:tentative="1">
      <w:start w:val="1"/>
      <w:numFmt w:val="bullet"/>
      <w:lvlText w:val="•"/>
      <w:lvlJc w:val="left"/>
      <w:pPr>
        <w:tabs>
          <w:tab w:val="num" w:pos="5760"/>
        </w:tabs>
        <w:ind w:left="5760" w:hanging="360"/>
      </w:pPr>
      <w:rPr>
        <w:rFonts w:ascii="Times New Roman" w:hAnsi="Times New Roman" w:hint="default"/>
      </w:rPr>
    </w:lvl>
    <w:lvl w:ilvl="8" w:tplc="51662F74" w:tentative="1">
      <w:start w:val="1"/>
      <w:numFmt w:val="bullet"/>
      <w:lvlText w:val="•"/>
      <w:lvlJc w:val="left"/>
      <w:pPr>
        <w:tabs>
          <w:tab w:val="num" w:pos="6480"/>
        </w:tabs>
        <w:ind w:left="6480" w:hanging="360"/>
      </w:pPr>
      <w:rPr>
        <w:rFonts w:ascii="Times New Roman" w:hAnsi="Times New Roman" w:hint="default"/>
      </w:rPr>
    </w:lvl>
  </w:abstractNum>
  <w:num w:numId="1" w16cid:durableId="1025403060">
    <w:abstractNumId w:val="2"/>
  </w:num>
  <w:num w:numId="2" w16cid:durableId="1436097908">
    <w:abstractNumId w:val="3"/>
  </w:num>
  <w:num w:numId="3" w16cid:durableId="145317658">
    <w:abstractNumId w:val="6"/>
  </w:num>
  <w:num w:numId="4" w16cid:durableId="1513568301">
    <w:abstractNumId w:val="7"/>
  </w:num>
  <w:num w:numId="5" w16cid:durableId="1573587846">
    <w:abstractNumId w:val="5"/>
  </w:num>
  <w:num w:numId="6" w16cid:durableId="1809592928">
    <w:abstractNumId w:val="10"/>
  </w:num>
  <w:num w:numId="7" w16cid:durableId="2019697428">
    <w:abstractNumId w:val="8"/>
  </w:num>
  <w:num w:numId="8" w16cid:durableId="2065256256">
    <w:abstractNumId w:val="12"/>
  </w:num>
  <w:num w:numId="9" w16cid:durableId="271400690">
    <w:abstractNumId w:val="4"/>
  </w:num>
  <w:num w:numId="10" w16cid:durableId="654189363">
    <w:abstractNumId w:val="1"/>
  </w:num>
  <w:num w:numId="11" w16cid:durableId="689525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7507446">
    <w:abstractNumId w:val="0"/>
  </w:num>
  <w:num w:numId="13" w16cid:durableId="965544793">
    <w:abstractNumId w:val="11"/>
  </w:num>
  <w:num w:numId="14" w16cid:durableId="6136306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194"/>
    <w:rsid w:val="0001305A"/>
    <w:rsid w:val="0004522A"/>
    <w:rsid w:val="000535B4"/>
    <w:rsid w:val="00065126"/>
    <w:rsid w:val="000B58B1"/>
    <w:rsid w:val="000C4909"/>
    <w:rsid w:val="000C6A78"/>
    <w:rsid w:val="00104BC5"/>
    <w:rsid w:val="0012073E"/>
    <w:rsid w:val="00126182"/>
    <w:rsid w:val="0018492E"/>
    <w:rsid w:val="001C2E8E"/>
    <w:rsid w:val="001E0007"/>
    <w:rsid w:val="001E5419"/>
    <w:rsid w:val="00223B60"/>
    <w:rsid w:val="00247A3B"/>
    <w:rsid w:val="00266280"/>
    <w:rsid w:val="00274442"/>
    <w:rsid w:val="002B2303"/>
    <w:rsid w:val="002D15DB"/>
    <w:rsid w:val="003154F5"/>
    <w:rsid w:val="003173D2"/>
    <w:rsid w:val="003275AA"/>
    <w:rsid w:val="00337965"/>
    <w:rsid w:val="003463C6"/>
    <w:rsid w:val="00347367"/>
    <w:rsid w:val="00370505"/>
    <w:rsid w:val="00377F18"/>
    <w:rsid w:val="003D5703"/>
    <w:rsid w:val="003F1740"/>
    <w:rsid w:val="003F1D24"/>
    <w:rsid w:val="0045217F"/>
    <w:rsid w:val="004677B9"/>
    <w:rsid w:val="00472DDC"/>
    <w:rsid w:val="00524EFB"/>
    <w:rsid w:val="00546238"/>
    <w:rsid w:val="005541F3"/>
    <w:rsid w:val="005836C7"/>
    <w:rsid w:val="00592F27"/>
    <w:rsid w:val="005C0E25"/>
    <w:rsid w:val="00616588"/>
    <w:rsid w:val="006255E0"/>
    <w:rsid w:val="00646D7F"/>
    <w:rsid w:val="00672F3C"/>
    <w:rsid w:val="00680374"/>
    <w:rsid w:val="006865A9"/>
    <w:rsid w:val="00695F04"/>
    <w:rsid w:val="006B3788"/>
    <w:rsid w:val="006E1B66"/>
    <w:rsid w:val="00703EB4"/>
    <w:rsid w:val="007B140B"/>
    <w:rsid w:val="0082346F"/>
    <w:rsid w:val="008453F8"/>
    <w:rsid w:val="00854031"/>
    <w:rsid w:val="00865BA0"/>
    <w:rsid w:val="008A5985"/>
    <w:rsid w:val="00907A62"/>
    <w:rsid w:val="00957AED"/>
    <w:rsid w:val="009A0714"/>
    <w:rsid w:val="009C5056"/>
    <w:rsid w:val="00A06D85"/>
    <w:rsid w:val="00A17D55"/>
    <w:rsid w:val="00A34ED8"/>
    <w:rsid w:val="00A5756A"/>
    <w:rsid w:val="00A87411"/>
    <w:rsid w:val="00AA20A8"/>
    <w:rsid w:val="00B0211A"/>
    <w:rsid w:val="00B216A2"/>
    <w:rsid w:val="00B9242F"/>
    <w:rsid w:val="00B96DBA"/>
    <w:rsid w:val="00BB099F"/>
    <w:rsid w:val="00BB36BB"/>
    <w:rsid w:val="00BC0D56"/>
    <w:rsid w:val="00BE18E3"/>
    <w:rsid w:val="00BF13A6"/>
    <w:rsid w:val="00C00A66"/>
    <w:rsid w:val="00C4169F"/>
    <w:rsid w:val="00C67A27"/>
    <w:rsid w:val="00C97DB0"/>
    <w:rsid w:val="00CA28DD"/>
    <w:rsid w:val="00CB1CC5"/>
    <w:rsid w:val="00CB7093"/>
    <w:rsid w:val="00CE58FB"/>
    <w:rsid w:val="00CE7093"/>
    <w:rsid w:val="00D058E6"/>
    <w:rsid w:val="00D141A4"/>
    <w:rsid w:val="00D14EA4"/>
    <w:rsid w:val="00D152FF"/>
    <w:rsid w:val="00D228DE"/>
    <w:rsid w:val="00D31517"/>
    <w:rsid w:val="00D366A6"/>
    <w:rsid w:val="00D408EE"/>
    <w:rsid w:val="00D4586B"/>
    <w:rsid w:val="00D50457"/>
    <w:rsid w:val="00D6237E"/>
    <w:rsid w:val="00D724C4"/>
    <w:rsid w:val="00D82B0F"/>
    <w:rsid w:val="00D97275"/>
    <w:rsid w:val="00DA1468"/>
    <w:rsid w:val="00DA2595"/>
    <w:rsid w:val="00DB0A6C"/>
    <w:rsid w:val="00DC2A35"/>
    <w:rsid w:val="00E23194"/>
    <w:rsid w:val="00E23EA6"/>
    <w:rsid w:val="00E25840"/>
    <w:rsid w:val="00E529F1"/>
    <w:rsid w:val="00E610A9"/>
    <w:rsid w:val="00E74FEE"/>
    <w:rsid w:val="00EB718B"/>
    <w:rsid w:val="00EC0131"/>
    <w:rsid w:val="00EE548D"/>
    <w:rsid w:val="00F106F6"/>
    <w:rsid w:val="00F26D10"/>
    <w:rsid w:val="00FB6BA0"/>
    <w:rsid w:val="032AC99F"/>
    <w:rsid w:val="06B129C1"/>
    <w:rsid w:val="06E08DD6"/>
    <w:rsid w:val="0A6BEC3F"/>
    <w:rsid w:val="0B271A0D"/>
    <w:rsid w:val="0D17D801"/>
    <w:rsid w:val="0D418D78"/>
    <w:rsid w:val="0D523AE2"/>
    <w:rsid w:val="0D53959C"/>
    <w:rsid w:val="0D776252"/>
    <w:rsid w:val="0E3B9D00"/>
    <w:rsid w:val="0FFAC0F8"/>
    <w:rsid w:val="100712BC"/>
    <w:rsid w:val="10F0994B"/>
    <w:rsid w:val="12BF514E"/>
    <w:rsid w:val="1384260E"/>
    <w:rsid w:val="13F7E090"/>
    <w:rsid w:val="15ABAB89"/>
    <w:rsid w:val="15CC5AFB"/>
    <w:rsid w:val="163CB0D6"/>
    <w:rsid w:val="17175C4F"/>
    <w:rsid w:val="17BBF3AC"/>
    <w:rsid w:val="18423CB5"/>
    <w:rsid w:val="1A1C67B4"/>
    <w:rsid w:val="1C59A0B2"/>
    <w:rsid w:val="1FA919D0"/>
    <w:rsid w:val="20745BD3"/>
    <w:rsid w:val="208AEA76"/>
    <w:rsid w:val="213AEAF3"/>
    <w:rsid w:val="219E2770"/>
    <w:rsid w:val="21B4020F"/>
    <w:rsid w:val="2224C7E4"/>
    <w:rsid w:val="2229BDDF"/>
    <w:rsid w:val="22D363EC"/>
    <w:rsid w:val="2360CE98"/>
    <w:rsid w:val="239CACFC"/>
    <w:rsid w:val="2B83E24C"/>
    <w:rsid w:val="2BC9CC69"/>
    <w:rsid w:val="2C2F967B"/>
    <w:rsid w:val="2C558CC3"/>
    <w:rsid w:val="2CDCC31E"/>
    <w:rsid w:val="2D8003B0"/>
    <w:rsid w:val="3015DCC7"/>
    <w:rsid w:val="322979EB"/>
    <w:rsid w:val="34CA6C16"/>
    <w:rsid w:val="34FCC6EC"/>
    <w:rsid w:val="3584F2B9"/>
    <w:rsid w:val="362099E3"/>
    <w:rsid w:val="36DB0A81"/>
    <w:rsid w:val="3731941E"/>
    <w:rsid w:val="3A71C3AA"/>
    <w:rsid w:val="3CF8CB4F"/>
    <w:rsid w:val="3D5AF90B"/>
    <w:rsid w:val="3DC72E48"/>
    <w:rsid w:val="3FEB2053"/>
    <w:rsid w:val="3FF50013"/>
    <w:rsid w:val="3FFA5D51"/>
    <w:rsid w:val="4129D766"/>
    <w:rsid w:val="427A1591"/>
    <w:rsid w:val="44C69184"/>
    <w:rsid w:val="4526CC29"/>
    <w:rsid w:val="47296684"/>
    <w:rsid w:val="4E0CB604"/>
    <w:rsid w:val="4FCB7759"/>
    <w:rsid w:val="5091EB56"/>
    <w:rsid w:val="51EC5418"/>
    <w:rsid w:val="520A9A93"/>
    <w:rsid w:val="538AD938"/>
    <w:rsid w:val="55787D7A"/>
    <w:rsid w:val="56045938"/>
    <w:rsid w:val="56A73079"/>
    <w:rsid w:val="56BEE7D9"/>
    <w:rsid w:val="56F0DF53"/>
    <w:rsid w:val="59A88582"/>
    <w:rsid w:val="5B07AB20"/>
    <w:rsid w:val="5B6164B2"/>
    <w:rsid w:val="5B64B915"/>
    <w:rsid w:val="5FC159D6"/>
    <w:rsid w:val="603633FE"/>
    <w:rsid w:val="65342B14"/>
    <w:rsid w:val="6600525E"/>
    <w:rsid w:val="67B43916"/>
    <w:rsid w:val="6843FEE2"/>
    <w:rsid w:val="6A91C315"/>
    <w:rsid w:val="6B8505CC"/>
    <w:rsid w:val="6DFB5DA9"/>
    <w:rsid w:val="7176A7C2"/>
    <w:rsid w:val="724CC2AE"/>
    <w:rsid w:val="767D389A"/>
    <w:rsid w:val="76D3D42D"/>
    <w:rsid w:val="78654AD6"/>
    <w:rsid w:val="797EBCE2"/>
    <w:rsid w:val="7B8CE486"/>
    <w:rsid w:val="7BE39FE1"/>
    <w:rsid w:val="7BE47347"/>
    <w:rsid w:val="7C82E89B"/>
    <w:rsid w:val="7E3B03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253D0"/>
  <w15:chartTrackingRefBased/>
  <w15:docId w15:val="{0285D564-0628-4698-A6EE-B89D109B4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23194"/>
  </w:style>
  <w:style w:type="paragraph" w:styleId="Nagwek1">
    <w:name w:val="heading 1"/>
    <w:basedOn w:val="Normalny"/>
    <w:next w:val="Normalny"/>
    <w:link w:val="Nagwek1Znak"/>
    <w:uiPriority w:val="9"/>
    <w:qFormat/>
    <w:rsid w:val="009A0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A0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A071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A071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A071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A071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A071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A071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A071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A071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A071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A071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A071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A071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A071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A071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A071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A0714"/>
    <w:rPr>
      <w:rFonts w:eastAsiaTheme="majorEastAsia" w:cstheme="majorBidi"/>
      <w:color w:val="272727" w:themeColor="text1" w:themeTint="D8"/>
    </w:rPr>
  </w:style>
  <w:style w:type="paragraph" w:styleId="Tytu">
    <w:name w:val="Title"/>
    <w:basedOn w:val="Normalny"/>
    <w:next w:val="Normalny"/>
    <w:link w:val="TytuZnak"/>
    <w:uiPriority w:val="10"/>
    <w:qFormat/>
    <w:rsid w:val="009A0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A071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A071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A071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A0714"/>
    <w:pPr>
      <w:spacing w:before="160"/>
      <w:jc w:val="center"/>
    </w:pPr>
    <w:rPr>
      <w:i/>
      <w:iCs/>
      <w:color w:val="404040" w:themeColor="text1" w:themeTint="BF"/>
    </w:rPr>
  </w:style>
  <w:style w:type="character" w:customStyle="1" w:styleId="CytatZnak">
    <w:name w:val="Cytat Znak"/>
    <w:basedOn w:val="Domylnaczcionkaakapitu"/>
    <w:link w:val="Cytat"/>
    <w:uiPriority w:val="29"/>
    <w:rsid w:val="009A0714"/>
    <w:rPr>
      <w:i/>
      <w:iCs/>
      <w:color w:val="404040" w:themeColor="text1" w:themeTint="BF"/>
    </w:rPr>
  </w:style>
  <w:style w:type="paragraph" w:styleId="Akapitzlist">
    <w:name w:val="List Paragraph"/>
    <w:basedOn w:val="Normalny"/>
    <w:uiPriority w:val="34"/>
    <w:qFormat/>
    <w:rsid w:val="009A0714"/>
    <w:pPr>
      <w:ind w:left="720"/>
      <w:contextualSpacing/>
    </w:pPr>
  </w:style>
  <w:style w:type="character" w:styleId="Wyrnienieintensywne">
    <w:name w:val="Intense Emphasis"/>
    <w:basedOn w:val="Domylnaczcionkaakapitu"/>
    <w:uiPriority w:val="21"/>
    <w:qFormat/>
    <w:rsid w:val="009A0714"/>
    <w:rPr>
      <w:i/>
      <w:iCs/>
      <w:color w:val="0F4761" w:themeColor="accent1" w:themeShade="BF"/>
    </w:rPr>
  </w:style>
  <w:style w:type="paragraph" w:styleId="Cytatintensywny">
    <w:name w:val="Intense Quote"/>
    <w:basedOn w:val="Normalny"/>
    <w:next w:val="Normalny"/>
    <w:link w:val="CytatintensywnyZnak"/>
    <w:uiPriority w:val="30"/>
    <w:qFormat/>
    <w:rsid w:val="009A0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A0714"/>
    <w:rPr>
      <w:i/>
      <w:iCs/>
      <w:color w:val="0F4761" w:themeColor="accent1" w:themeShade="BF"/>
    </w:rPr>
  </w:style>
  <w:style w:type="character" w:styleId="Odwoanieintensywne">
    <w:name w:val="Intense Reference"/>
    <w:basedOn w:val="Domylnaczcionkaakapitu"/>
    <w:uiPriority w:val="32"/>
    <w:qFormat/>
    <w:rsid w:val="009A0714"/>
    <w:rPr>
      <w:b/>
      <w:bCs/>
      <w:smallCaps/>
      <w:color w:val="0F4761" w:themeColor="accent1" w:themeShade="BF"/>
      <w:spacing w:val="5"/>
    </w:rPr>
  </w:style>
  <w:style w:type="paragraph" w:styleId="Listapunktowana">
    <w:name w:val="List Bullet"/>
    <w:basedOn w:val="Normalny"/>
    <w:uiPriority w:val="99"/>
    <w:semiHidden/>
    <w:unhideWhenUsed/>
    <w:rsid w:val="00C67A27"/>
    <w:pPr>
      <w:numPr>
        <w:numId w:val="10"/>
      </w:numPr>
      <w:contextualSpacing/>
    </w:pPr>
  </w:style>
  <w:style w:type="paragraph" w:styleId="Listanumerowana">
    <w:name w:val="List Number"/>
    <w:basedOn w:val="Normalny"/>
    <w:uiPriority w:val="99"/>
    <w:semiHidden/>
    <w:unhideWhenUsed/>
    <w:rsid w:val="00C67A27"/>
    <w:pPr>
      <w:numPr>
        <w:numId w:val="12"/>
      </w:numPr>
      <w:contextualSpacing/>
    </w:pPr>
  </w:style>
  <w:style w:type="paragraph" w:styleId="Nagwek">
    <w:name w:val="header"/>
    <w:basedOn w:val="Normalny"/>
    <w:uiPriority w:val="99"/>
    <w:unhideWhenUsed/>
    <w:rsid w:val="59A88582"/>
    <w:pPr>
      <w:tabs>
        <w:tab w:val="center" w:pos="4680"/>
        <w:tab w:val="right" w:pos="9360"/>
      </w:tabs>
      <w:spacing w:after="0" w:line="240" w:lineRule="auto"/>
    </w:pPr>
  </w:style>
  <w:style w:type="paragraph" w:styleId="Stopka">
    <w:name w:val="footer"/>
    <w:basedOn w:val="Normalny"/>
    <w:uiPriority w:val="99"/>
    <w:unhideWhenUsed/>
    <w:rsid w:val="59A88582"/>
    <w:pPr>
      <w:tabs>
        <w:tab w:val="center" w:pos="4680"/>
        <w:tab w:val="right" w:pos="9360"/>
      </w:tabs>
      <w:spacing w:after="0" w:line="240" w:lineRule="auto"/>
    </w:pPr>
  </w:style>
  <w:style w:type="character" w:styleId="Hipercze">
    <w:name w:val="Hyperlink"/>
    <w:basedOn w:val="Domylnaczcionkaakapitu"/>
    <w:uiPriority w:val="99"/>
    <w:unhideWhenUsed/>
    <w:rsid w:val="00337965"/>
    <w:rPr>
      <w:color w:val="467886" w:themeColor="hyperlink"/>
      <w:u w:val="single"/>
    </w:rPr>
  </w:style>
  <w:style w:type="character" w:styleId="Nierozpoznanawzmianka">
    <w:name w:val="Unresolved Mention"/>
    <w:basedOn w:val="Domylnaczcionkaakapitu"/>
    <w:uiPriority w:val="99"/>
    <w:semiHidden/>
    <w:unhideWhenUsed/>
    <w:rsid w:val="00337965"/>
    <w:rPr>
      <w:color w:val="605E5C"/>
      <w:shd w:val="clear" w:color="auto" w:fill="E1DFDD"/>
    </w:rPr>
  </w:style>
  <w:style w:type="table" w:styleId="Zwykatabela2">
    <w:name w:val="Plain Table 2"/>
    <w:basedOn w:val="Standardowy"/>
    <w:uiPriority w:val="99"/>
    <w:rsid w:val="00C4169F"/>
    <w:pPr>
      <w:spacing w:after="0" w:line="240" w:lineRule="auto"/>
    </w:pPr>
    <w:rPr>
      <w:rFonts w:eastAsiaTheme="minorEastAsia"/>
      <w:kern w:val="0"/>
      <w:lang w:val="cs-CZ" w:eastAsia="pl-PL"/>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oprawka">
    <w:name w:val="Revision"/>
    <w:hidden/>
    <w:uiPriority w:val="99"/>
    <w:semiHidden/>
    <w:rsid w:val="00D408EE"/>
    <w:pPr>
      <w:spacing w:after="0" w:line="240" w:lineRule="auto"/>
    </w:pPr>
  </w:style>
  <w:style w:type="character" w:styleId="Odwoaniedokomentarza">
    <w:name w:val="annotation reference"/>
    <w:basedOn w:val="Domylnaczcionkaakapitu"/>
    <w:uiPriority w:val="99"/>
    <w:semiHidden/>
    <w:unhideWhenUsed/>
    <w:rsid w:val="00646D7F"/>
    <w:rPr>
      <w:sz w:val="16"/>
      <w:szCs w:val="16"/>
    </w:rPr>
  </w:style>
  <w:style w:type="paragraph" w:styleId="Tekstkomentarza">
    <w:name w:val="annotation text"/>
    <w:basedOn w:val="Normalny"/>
    <w:link w:val="TekstkomentarzaZnak"/>
    <w:uiPriority w:val="99"/>
    <w:unhideWhenUsed/>
    <w:rsid w:val="00646D7F"/>
    <w:pPr>
      <w:spacing w:line="240" w:lineRule="auto"/>
    </w:pPr>
    <w:rPr>
      <w:sz w:val="20"/>
      <w:szCs w:val="20"/>
    </w:rPr>
  </w:style>
  <w:style w:type="character" w:customStyle="1" w:styleId="TekstkomentarzaZnak">
    <w:name w:val="Tekst komentarza Znak"/>
    <w:basedOn w:val="Domylnaczcionkaakapitu"/>
    <w:link w:val="Tekstkomentarza"/>
    <w:uiPriority w:val="99"/>
    <w:rsid w:val="00646D7F"/>
    <w:rPr>
      <w:sz w:val="20"/>
      <w:szCs w:val="20"/>
    </w:rPr>
  </w:style>
  <w:style w:type="paragraph" w:styleId="Tematkomentarza">
    <w:name w:val="annotation subject"/>
    <w:basedOn w:val="Tekstkomentarza"/>
    <w:next w:val="Tekstkomentarza"/>
    <w:link w:val="TematkomentarzaZnak"/>
    <w:uiPriority w:val="99"/>
    <w:semiHidden/>
    <w:unhideWhenUsed/>
    <w:rsid w:val="00646D7F"/>
    <w:rPr>
      <w:b/>
      <w:bCs/>
    </w:rPr>
  </w:style>
  <w:style w:type="character" w:customStyle="1" w:styleId="TematkomentarzaZnak">
    <w:name w:val="Temat komentarza Znak"/>
    <w:basedOn w:val="TekstkomentarzaZnak"/>
    <w:link w:val="Tematkomentarza"/>
    <w:uiPriority w:val="99"/>
    <w:semiHidden/>
    <w:rsid w:val="00646D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media@wody.gov.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eta\OneDrive\Dokumenty\Niestandardowe%20szablony%20pakietu%20Office\3PZRP.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73E7717107774AA4F6A546C47D7CF6" ma:contentTypeVersion="10" ma:contentTypeDescription="Create a new document." ma:contentTypeScope="" ma:versionID="2ed204efb9f78331020b9653fd76fb6c">
  <xsd:schema xmlns:xsd="http://www.w3.org/2001/XMLSchema" xmlns:xs="http://www.w3.org/2001/XMLSchema" xmlns:p="http://schemas.microsoft.com/office/2006/metadata/properties" xmlns:ns2="1e9ed1b5-9f8b-49ca-965d-c1286bfc0c2d" xmlns:ns3="50d773e6-d1c3-4e0d-9633-9deb9bd52b59" targetNamespace="http://schemas.microsoft.com/office/2006/metadata/properties" ma:root="true" ma:fieldsID="ab34ed9d437760a4a60a6db34cf59cd9" ns2:_="" ns3:_="">
    <xsd:import namespace="1e9ed1b5-9f8b-49ca-965d-c1286bfc0c2d"/>
    <xsd:import namespace="50d773e6-d1c3-4e0d-9633-9deb9bd52b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ed1b5-9f8b-49ca-965d-c1286bfc0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d773e6-d1c3-4e0d-9633-9deb9bd52b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327b6d-171d-4947-8112-038d4b2f85e5}" ma:internalName="TaxCatchAll" ma:showField="CatchAllData" ma:web="50d773e6-d1c3-4e0d-9633-9deb9bd52b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9ed1b5-9f8b-49ca-965d-c1286bfc0c2d">
      <Terms xmlns="http://schemas.microsoft.com/office/infopath/2007/PartnerControls"/>
    </lcf76f155ced4ddcb4097134ff3c332f>
    <TaxCatchAll xmlns="50d773e6-d1c3-4e0d-9633-9deb9bd52b59" xsi:nil="true"/>
  </documentManagement>
</p:properties>
</file>

<file path=customXml/itemProps1.xml><?xml version="1.0" encoding="utf-8"?>
<ds:datastoreItem xmlns:ds="http://schemas.openxmlformats.org/officeDocument/2006/customXml" ds:itemID="{53712888-2928-4D4C-BE00-AD119E5E0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ed1b5-9f8b-49ca-965d-c1286bfc0c2d"/>
    <ds:schemaRef ds:uri="50d773e6-d1c3-4e0d-9633-9deb9bd52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F02830-DDCB-4CBE-8B01-32E4A9513984}">
  <ds:schemaRefs>
    <ds:schemaRef ds:uri="http://schemas.microsoft.com/sharepoint/v3/contenttype/forms"/>
  </ds:schemaRefs>
</ds:datastoreItem>
</file>

<file path=customXml/itemProps3.xml><?xml version="1.0" encoding="utf-8"?>
<ds:datastoreItem xmlns:ds="http://schemas.openxmlformats.org/officeDocument/2006/customXml" ds:itemID="{498F3D46-EE93-44C2-8189-D74F829B6956}">
  <ds:schemaRefs>
    <ds:schemaRef ds:uri="http://schemas.microsoft.com/office/2006/metadata/properties"/>
    <ds:schemaRef ds:uri="http://schemas.microsoft.com/office/infopath/2007/PartnerControls"/>
    <ds:schemaRef ds:uri="1e9ed1b5-9f8b-49ca-965d-c1286bfc0c2d"/>
    <ds:schemaRef ds:uri="50d773e6-d1c3-4e0d-9633-9deb9bd52b59"/>
  </ds:schemaRefs>
</ds:datastoreItem>
</file>

<file path=docProps/app.xml><?xml version="1.0" encoding="utf-8"?>
<Properties xmlns="http://schemas.openxmlformats.org/officeDocument/2006/extended-properties" xmlns:vt="http://schemas.openxmlformats.org/officeDocument/2006/docPropsVTypes">
  <Template>3PZRP</Template>
  <TotalTime>1</TotalTime>
  <Pages>3</Pages>
  <Words>1108</Words>
  <Characters>6654</Characters>
  <Application>Microsoft Office Word</Application>
  <DocSecurity>4</DocSecurity>
  <Lines>55</Lines>
  <Paragraphs>15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dc:creator>
  <cp:keywords/>
  <dc:description/>
  <cp:lastModifiedBy>Aneta Kłosińska</cp:lastModifiedBy>
  <cp:revision>2</cp:revision>
  <dcterms:created xsi:type="dcterms:W3CDTF">2026-10-12T13:41:00Z</dcterms:created>
  <dcterms:modified xsi:type="dcterms:W3CDTF">2026-10-12T13:41:00Z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2026-07-22T10:09:47Z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0bb46a10-ba02-4bc1-b961-d1db7a5b13f1</vt:lpwstr>
  </property>
  <property fmtid="{D5CDD505-2E9C-101B-9397-08002B2CF9AE}" pid="8" name="MSIP_Label_43f08ec5-d6d9-4227-8387-ccbfcb3632c4_ContentBits">
    <vt:lpwstr>0</vt:lpwstr>
  </property>
  <property fmtid="{D5CDD505-2E9C-101B-9397-08002B2CF9AE}" pid="9" name="MSIP_Label_43f08ec5-d6d9-4227-8387-ccbfcb3632c4_Tag">
    <vt:lpwstr>10, 3, 0, 1</vt:lpwstr>
  </property>
  <property fmtid="{D5CDD505-2E9C-101B-9397-08002B2CF9AE}" pid="10" name="ContentTypeId">
    <vt:lpwstr>0x0101000473E7717107774AA4F6A546C47D7CF6</vt:lpwstr>
  </property>
  <property fmtid="{D5CDD505-2E9C-101B-9397-08002B2CF9AE}" pid="11" name="MediaServiceImageTags">
    <vt:lpwstr/>
  </property>
</Properties>
</file>